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961" w:rsidRPr="002C784D" w:rsidRDefault="007159F3" w:rsidP="001B563B">
      <w:pPr>
        <w:jc w:val="center"/>
        <w:rPr>
          <w:b/>
          <w:lang w:val="fr-FR"/>
        </w:rPr>
      </w:pPr>
      <w:r w:rsidRPr="002C784D">
        <w:rPr>
          <w:b/>
          <w:lang w:val="fr-FR"/>
        </w:rPr>
        <w:t>Q</w:t>
      </w:r>
      <w:r w:rsidR="000A5E6C" w:rsidRPr="002C784D">
        <w:rPr>
          <w:b/>
          <w:lang w:val="fr-FR"/>
        </w:rPr>
        <w:t>uand la  Banque</w:t>
      </w:r>
      <w:r w:rsidR="00264B13">
        <w:rPr>
          <w:b/>
          <w:lang w:val="fr-FR"/>
        </w:rPr>
        <w:t xml:space="preserve"> se transforme en </w:t>
      </w:r>
      <w:r w:rsidR="00E24FEF" w:rsidRPr="002C784D">
        <w:rPr>
          <w:b/>
          <w:lang w:val="fr-FR"/>
        </w:rPr>
        <w:t xml:space="preserve"> Notaire, Le D</w:t>
      </w:r>
      <w:r w:rsidRPr="002C784D">
        <w:rPr>
          <w:b/>
          <w:lang w:val="fr-FR"/>
        </w:rPr>
        <w:t>anger</w:t>
      </w:r>
      <w:r w:rsidR="00E562F0" w:rsidRPr="002C784D">
        <w:rPr>
          <w:b/>
          <w:lang w:val="fr-FR"/>
        </w:rPr>
        <w:t> ?</w:t>
      </w:r>
    </w:p>
    <w:p w:rsidR="009317F4" w:rsidRDefault="009317F4" w:rsidP="001B563B">
      <w:pPr>
        <w:jc w:val="right"/>
        <w:rPr>
          <w:lang w:val="fr-FR"/>
        </w:rPr>
      </w:pPr>
      <w:r w:rsidRPr="002C784D">
        <w:rPr>
          <w:lang w:val="fr-FR"/>
        </w:rPr>
        <w:t>Siv Potayya</w:t>
      </w:r>
    </w:p>
    <w:p w:rsidR="00A84FD4" w:rsidRPr="002C784D" w:rsidRDefault="00A84FD4" w:rsidP="001B563B">
      <w:pPr>
        <w:jc w:val="right"/>
        <w:rPr>
          <w:lang w:val="fr-FR"/>
        </w:rPr>
      </w:pPr>
      <w:bookmarkStart w:id="0" w:name="_GoBack"/>
      <w:bookmarkEnd w:id="0"/>
    </w:p>
    <w:p w:rsidR="00110803" w:rsidRDefault="00110803" w:rsidP="00E562F0">
      <w:pPr>
        <w:pStyle w:val="ListParagraph"/>
        <w:tabs>
          <w:tab w:val="left" w:pos="630"/>
        </w:tabs>
        <w:ind w:left="90"/>
        <w:rPr>
          <w:lang w:val="fr-FR"/>
        </w:rPr>
      </w:pPr>
      <w:r>
        <w:rPr>
          <w:lang w:val="fr-FR"/>
        </w:rPr>
        <w:t xml:space="preserve">En </w:t>
      </w:r>
      <w:r w:rsidR="003161EC" w:rsidRPr="002C784D">
        <w:rPr>
          <w:lang w:val="fr-FR"/>
        </w:rPr>
        <w:t>1969,</w:t>
      </w:r>
      <w:r w:rsidR="003D3F2D">
        <w:rPr>
          <w:lang w:val="fr-FR"/>
        </w:rPr>
        <w:t xml:space="preserve"> ave</w:t>
      </w:r>
      <w:r w:rsidR="00163200">
        <w:rPr>
          <w:lang w:val="fr-FR"/>
        </w:rPr>
        <w:t>c l’assentiment du Gouverneur Géné</w:t>
      </w:r>
      <w:r w:rsidR="003D3F2D">
        <w:rPr>
          <w:lang w:val="fr-FR"/>
        </w:rPr>
        <w:t xml:space="preserve">ral d’alors Sir Leonard Williams, </w:t>
      </w:r>
      <w:r w:rsidR="00147604">
        <w:rPr>
          <w:lang w:val="fr-FR"/>
        </w:rPr>
        <w:t xml:space="preserve"> il </w:t>
      </w:r>
      <w:r w:rsidR="00757B27">
        <w:rPr>
          <w:lang w:val="fr-FR"/>
        </w:rPr>
        <w:t xml:space="preserve">fut rendu </w:t>
      </w:r>
      <w:r w:rsidR="00147604">
        <w:rPr>
          <w:lang w:val="fr-FR"/>
        </w:rPr>
        <w:t xml:space="preserve"> loisible au </w:t>
      </w:r>
      <w:r w:rsidR="0056183B" w:rsidRPr="002C784D">
        <w:rPr>
          <w:lang w:val="fr-FR"/>
        </w:rPr>
        <w:t>Banquier</w:t>
      </w:r>
      <w:r>
        <w:rPr>
          <w:lang w:val="fr-FR"/>
        </w:rPr>
        <w:t xml:space="preserve"> mauricien </w:t>
      </w:r>
      <w:r w:rsidR="0056183B">
        <w:rPr>
          <w:lang w:val="fr-FR"/>
        </w:rPr>
        <w:t>,</w:t>
      </w:r>
      <w:r w:rsidR="00264B13">
        <w:rPr>
          <w:lang w:val="fr-FR"/>
        </w:rPr>
        <w:t>en vertu du ‘’</w:t>
      </w:r>
      <w:proofErr w:type="spellStart"/>
      <w:r w:rsidR="003161EC" w:rsidRPr="002C784D">
        <w:rPr>
          <w:lang w:val="fr-FR"/>
        </w:rPr>
        <w:t>Loans</w:t>
      </w:r>
      <w:proofErr w:type="spellEnd"/>
      <w:r w:rsidR="003161EC" w:rsidRPr="002C784D">
        <w:rPr>
          <w:lang w:val="fr-FR"/>
        </w:rPr>
        <w:t xml:space="preserve">, </w:t>
      </w:r>
      <w:r w:rsidR="003161EC" w:rsidRPr="0056183B">
        <w:rPr>
          <w:lang w:val="fr-FR"/>
        </w:rPr>
        <w:t xml:space="preserve">Charges and </w:t>
      </w:r>
      <w:r w:rsidR="00B741E3" w:rsidRPr="0056183B">
        <w:rPr>
          <w:lang w:val="fr-FR"/>
        </w:rPr>
        <w:t>Privilèges</w:t>
      </w:r>
      <w:r w:rsidR="00B741E3">
        <w:rPr>
          <w:lang w:val="fr-FR"/>
        </w:rPr>
        <w:t xml:space="preserve"> </w:t>
      </w:r>
      <w:r w:rsidR="003161EC" w:rsidRPr="0056183B">
        <w:rPr>
          <w:lang w:val="fr-FR"/>
        </w:rPr>
        <w:t>(</w:t>
      </w:r>
      <w:proofErr w:type="spellStart"/>
      <w:r w:rsidR="003161EC" w:rsidRPr="0056183B">
        <w:rPr>
          <w:lang w:val="fr-FR"/>
        </w:rPr>
        <w:t>Authorised</w:t>
      </w:r>
      <w:proofErr w:type="spellEnd"/>
      <w:r w:rsidR="00B741E3">
        <w:rPr>
          <w:lang w:val="fr-FR"/>
        </w:rPr>
        <w:t xml:space="preserve"> </w:t>
      </w:r>
      <w:r w:rsidR="003161EC" w:rsidRPr="0056183B">
        <w:rPr>
          <w:lang w:val="fr-FR"/>
        </w:rPr>
        <w:t>Bodi</w:t>
      </w:r>
      <w:r w:rsidR="00264B13">
        <w:rPr>
          <w:lang w:val="fr-FR"/>
        </w:rPr>
        <w:t xml:space="preserve">es) </w:t>
      </w:r>
      <w:proofErr w:type="spellStart"/>
      <w:r w:rsidR="00264B13">
        <w:rPr>
          <w:lang w:val="fr-FR"/>
        </w:rPr>
        <w:t>Act</w:t>
      </w:r>
      <w:proofErr w:type="spellEnd"/>
      <w:r>
        <w:rPr>
          <w:lang w:val="fr-FR"/>
        </w:rPr>
        <w:t xml:space="preserve">  1969</w:t>
      </w:r>
      <w:r w:rsidR="003D3F2D">
        <w:rPr>
          <w:lang w:val="fr-FR"/>
        </w:rPr>
        <w:t xml:space="preserve"> ‘’ </w:t>
      </w:r>
      <w:r w:rsidR="003161EC" w:rsidRPr="0056183B">
        <w:rPr>
          <w:lang w:val="fr-FR"/>
        </w:rPr>
        <w:t xml:space="preserve">, </w:t>
      </w:r>
      <w:r w:rsidR="00DF284C" w:rsidRPr="002C784D">
        <w:rPr>
          <w:lang w:val="fr-FR"/>
        </w:rPr>
        <w:t xml:space="preserve">de </w:t>
      </w:r>
      <w:r w:rsidR="00F374DE">
        <w:rPr>
          <w:lang w:val="fr-FR"/>
        </w:rPr>
        <w:t xml:space="preserve"> prendre des </w:t>
      </w:r>
      <w:r w:rsidR="00DF284C" w:rsidRPr="002C784D">
        <w:rPr>
          <w:lang w:val="fr-FR"/>
        </w:rPr>
        <w:t xml:space="preserve"> garanti</w:t>
      </w:r>
      <w:r w:rsidR="00264B13">
        <w:rPr>
          <w:lang w:val="fr-FR"/>
        </w:rPr>
        <w:t>e</w:t>
      </w:r>
      <w:r w:rsidR="00F374DE">
        <w:rPr>
          <w:lang w:val="fr-FR"/>
        </w:rPr>
        <w:t>s</w:t>
      </w:r>
      <w:r w:rsidR="002B5878">
        <w:rPr>
          <w:lang w:val="fr-FR"/>
        </w:rPr>
        <w:t xml:space="preserve"> sous </w:t>
      </w:r>
      <w:r w:rsidR="003D3F2D">
        <w:rPr>
          <w:lang w:val="fr-FR"/>
        </w:rPr>
        <w:t xml:space="preserve"> forme de</w:t>
      </w:r>
      <w:r w:rsidR="0056183B">
        <w:rPr>
          <w:lang w:val="fr-FR"/>
        </w:rPr>
        <w:t>sûretés</w:t>
      </w:r>
      <w:r w:rsidR="002B5878">
        <w:rPr>
          <w:lang w:val="fr-FR"/>
        </w:rPr>
        <w:t xml:space="preserve"> fixes ou</w:t>
      </w:r>
      <w:r w:rsidR="0056183B">
        <w:rPr>
          <w:lang w:val="fr-FR"/>
        </w:rPr>
        <w:t xml:space="preserve"> sûretés f </w:t>
      </w:r>
      <w:r w:rsidR="00264B13">
        <w:rPr>
          <w:lang w:val="fr-FR"/>
        </w:rPr>
        <w:t>flottantes</w:t>
      </w:r>
      <w:r w:rsidR="002B5878">
        <w:rPr>
          <w:lang w:val="fr-FR"/>
        </w:rPr>
        <w:t xml:space="preserve">  par </w:t>
      </w:r>
      <w:r w:rsidR="00DF284C" w:rsidRPr="002C784D">
        <w:rPr>
          <w:lang w:val="fr-FR"/>
        </w:rPr>
        <w:t xml:space="preserve">actes </w:t>
      </w:r>
      <w:r w:rsidR="00C90637" w:rsidRPr="002C784D">
        <w:rPr>
          <w:lang w:val="fr-FR"/>
        </w:rPr>
        <w:t xml:space="preserve"> sous seing privés</w:t>
      </w:r>
      <w:r w:rsidR="00757B27">
        <w:rPr>
          <w:lang w:val="fr-FR"/>
        </w:rPr>
        <w:t xml:space="preserve"> (  actes </w:t>
      </w:r>
      <w:r w:rsidR="00430006">
        <w:rPr>
          <w:lang w:val="fr-FR"/>
        </w:rPr>
        <w:t xml:space="preserve"> non</w:t>
      </w:r>
      <w:r>
        <w:rPr>
          <w:lang w:val="fr-FR"/>
        </w:rPr>
        <w:t xml:space="preserve"> signé</w:t>
      </w:r>
      <w:r w:rsidR="00DF284C" w:rsidRPr="002C784D">
        <w:rPr>
          <w:lang w:val="fr-FR"/>
        </w:rPr>
        <w:t xml:space="preserve">s </w:t>
      </w:r>
      <w:r w:rsidR="00264B13" w:rsidRPr="002C784D">
        <w:rPr>
          <w:lang w:val="fr-FR"/>
        </w:rPr>
        <w:t>par-devant</w:t>
      </w:r>
      <w:r w:rsidR="00DF284C" w:rsidRPr="002C784D">
        <w:rPr>
          <w:lang w:val="fr-FR"/>
        </w:rPr>
        <w:t xml:space="preserve"> un notaire) </w:t>
      </w:r>
      <w:r w:rsidR="003161EC" w:rsidRPr="002C784D">
        <w:rPr>
          <w:lang w:val="fr-FR"/>
        </w:rPr>
        <w:t>.</w:t>
      </w:r>
      <w:r w:rsidR="007C4610">
        <w:rPr>
          <w:lang w:val="fr-FR"/>
        </w:rPr>
        <w:t>En 1969, la Banque de Maurice</w:t>
      </w:r>
      <w:r w:rsidR="00831951">
        <w:rPr>
          <w:lang w:val="fr-FR"/>
        </w:rPr>
        <w:t>,</w:t>
      </w:r>
      <w:r w:rsidR="007C4610">
        <w:rPr>
          <w:lang w:val="fr-FR"/>
        </w:rPr>
        <w:t xml:space="preserve"> qui fut </w:t>
      </w:r>
      <w:r w:rsidR="00831951">
        <w:rPr>
          <w:lang w:val="fr-FR"/>
        </w:rPr>
        <w:t xml:space="preserve">elle-même </w:t>
      </w:r>
      <w:r w:rsidR="007C4610">
        <w:rPr>
          <w:lang w:val="fr-FR"/>
        </w:rPr>
        <w:t>créée en 1958</w:t>
      </w:r>
      <w:r w:rsidR="00831951">
        <w:rPr>
          <w:lang w:val="fr-FR"/>
        </w:rPr>
        <w:t>,</w:t>
      </w:r>
      <w:r w:rsidR="007C4610">
        <w:rPr>
          <w:lang w:val="fr-FR"/>
        </w:rPr>
        <w:t xml:space="preserve"> n’était pas encore le </w:t>
      </w:r>
      <w:r w:rsidR="00F374DE">
        <w:rPr>
          <w:lang w:val="fr-FR"/>
        </w:rPr>
        <w:t>régulateur</w:t>
      </w:r>
      <w:r w:rsidR="007C4610">
        <w:rPr>
          <w:lang w:val="fr-FR"/>
        </w:rPr>
        <w:t xml:space="preserve"> des banques  et cette responsabilité </w:t>
      </w:r>
      <w:r w:rsidR="00430006">
        <w:rPr>
          <w:lang w:val="fr-FR"/>
        </w:rPr>
        <w:t xml:space="preserve">était échue </w:t>
      </w:r>
      <w:r w:rsidR="007C4610">
        <w:rPr>
          <w:lang w:val="fr-FR"/>
        </w:rPr>
        <w:t xml:space="preserve"> au Financial Secretary. </w:t>
      </w:r>
      <w:r w:rsidR="006F12B2">
        <w:rPr>
          <w:lang w:val="fr-FR"/>
        </w:rPr>
        <w:t>I</w:t>
      </w:r>
      <w:r w:rsidR="007C4610">
        <w:rPr>
          <w:lang w:val="fr-FR"/>
        </w:rPr>
        <w:t xml:space="preserve">l fallait attendre jusqu’en 1971 avant que la Banque Centrale </w:t>
      </w:r>
      <w:r w:rsidR="00C97642">
        <w:rPr>
          <w:lang w:val="fr-FR"/>
        </w:rPr>
        <w:t xml:space="preserve"> ne </w:t>
      </w:r>
      <w:r w:rsidR="007C4610">
        <w:rPr>
          <w:lang w:val="fr-FR"/>
        </w:rPr>
        <w:t xml:space="preserve">puisse assumer ce </w:t>
      </w:r>
      <w:r w:rsidR="00F374DE">
        <w:rPr>
          <w:lang w:val="fr-FR"/>
        </w:rPr>
        <w:t>rôle par la loi no 31</w:t>
      </w:r>
      <w:r w:rsidR="007C4610">
        <w:rPr>
          <w:lang w:val="fr-FR"/>
        </w:rPr>
        <w:t>.</w:t>
      </w:r>
    </w:p>
    <w:p w:rsidR="00940E56" w:rsidRDefault="00C90637" w:rsidP="008C78C5">
      <w:pPr>
        <w:pStyle w:val="ListParagraph"/>
        <w:tabs>
          <w:tab w:val="left" w:pos="630"/>
        </w:tabs>
        <w:ind w:left="90"/>
        <w:rPr>
          <w:rFonts w:cs="Times New Roman"/>
          <w:lang w:val="fr-FR"/>
        </w:rPr>
      </w:pPr>
      <w:r w:rsidRPr="0056183B">
        <w:rPr>
          <w:lang w:val="fr-FR"/>
        </w:rPr>
        <w:t xml:space="preserve">Sous </w:t>
      </w:r>
      <w:r w:rsidR="00B84775">
        <w:rPr>
          <w:lang w:val="fr-FR"/>
        </w:rPr>
        <w:t xml:space="preserve">la Section 5 de la loi de  1969, les </w:t>
      </w:r>
      <w:r w:rsidR="00610E54">
        <w:rPr>
          <w:lang w:val="fr-FR"/>
        </w:rPr>
        <w:t xml:space="preserve"> banque</w:t>
      </w:r>
      <w:r w:rsidR="00B84775">
        <w:rPr>
          <w:lang w:val="fr-FR"/>
        </w:rPr>
        <w:t xml:space="preserve">sfurent </w:t>
      </w:r>
      <w:r w:rsidR="00264B13" w:rsidRPr="0056183B">
        <w:rPr>
          <w:lang w:val="fr-FR"/>
        </w:rPr>
        <w:t>octroyée</w:t>
      </w:r>
      <w:r w:rsidR="00B84775">
        <w:rPr>
          <w:lang w:val="fr-FR"/>
        </w:rPr>
        <w:t>s</w:t>
      </w:r>
      <w:r w:rsidR="00610E54">
        <w:rPr>
          <w:lang w:val="fr-FR"/>
        </w:rPr>
        <w:t xml:space="preserve"> le droit de </w:t>
      </w:r>
      <w:r w:rsidR="00DF284C" w:rsidRPr="0056183B">
        <w:rPr>
          <w:lang w:val="fr-FR"/>
        </w:rPr>
        <w:t>capitaliser</w:t>
      </w:r>
      <w:r w:rsidR="003161EC" w:rsidRPr="0056183B">
        <w:rPr>
          <w:lang w:val="fr-FR"/>
        </w:rPr>
        <w:t xml:space="preserve"> des </w:t>
      </w:r>
      <w:r w:rsidR="00264B13" w:rsidRPr="0056183B">
        <w:rPr>
          <w:lang w:val="fr-FR"/>
        </w:rPr>
        <w:t>intérêts</w:t>
      </w:r>
      <w:r w:rsidR="00B741E3">
        <w:rPr>
          <w:lang w:val="fr-FR"/>
        </w:rPr>
        <w:t xml:space="preserve"> </w:t>
      </w:r>
      <w:r w:rsidR="003161EC" w:rsidRPr="0056183B">
        <w:rPr>
          <w:lang w:val="fr-FR"/>
        </w:rPr>
        <w:t>qu</w:t>
      </w:r>
      <w:r w:rsidRPr="0056183B">
        <w:rPr>
          <w:lang w:val="fr-FR"/>
        </w:rPr>
        <w:t>a</w:t>
      </w:r>
      <w:r w:rsidR="003161EC" w:rsidRPr="0056183B">
        <w:rPr>
          <w:lang w:val="fr-FR"/>
        </w:rPr>
        <w:t xml:space="preserve">nd les </w:t>
      </w:r>
      <w:r w:rsidR="00264B13" w:rsidRPr="0056183B">
        <w:rPr>
          <w:lang w:val="fr-FR"/>
        </w:rPr>
        <w:t>prêts</w:t>
      </w:r>
      <w:r w:rsidR="00B741E3">
        <w:rPr>
          <w:lang w:val="fr-FR"/>
        </w:rPr>
        <w:t xml:space="preserve"> </w:t>
      </w:r>
      <w:r w:rsidR="0029629D" w:rsidRPr="0056183B">
        <w:rPr>
          <w:lang w:val="fr-FR"/>
        </w:rPr>
        <w:t>dépassaient</w:t>
      </w:r>
      <w:r w:rsidR="00B741E3">
        <w:rPr>
          <w:lang w:val="fr-FR"/>
        </w:rPr>
        <w:t xml:space="preserve"> </w:t>
      </w:r>
      <w:r w:rsidRPr="0056183B">
        <w:rPr>
          <w:lang w:val="fr-FR"/>
        </w:rPr>
        <w:t>trois</w:t>
      </w:r>
      <w:r w:rsidR="00B741E3">
        <w:rPr>
          <w:lang w:val="fr-FR"/>
        </w:rPr>
        <w:t xml:space="preserve"> </w:t>
      </w:r>
      <w:r w:rsidRPr="0056183B">
        <w:rPr>
          <w:lang w:val="fr-FR"/>
        </w:rPr>
        <w:t>ans</w:t>
      </w:r>
      <w:r w:rsidR="00B741E3">
        <w:rPr>
          <w:lang w:val="fr-FR"/>
        </w:rPr>
        <w:t xml:space="preserve"> </w:t>
      </w:r>
      <w:r w:rsidR="00DF284C" w:rsidRPr="0056183B">
        <w:rPr>
          <w:lang w:val="fr-FR"/>
        </w:rPr>
        <w:t>sur</w:t>
      </w:r>
      <w:r w:rsidR="00B741E3">
        <w:rPr>
          <w:lang w:val="fr-FR"/>
        </w:rPr>
        <w:t xml:space="preserve"> </w:t>
      </w:r>
      <w:r w:rsidR="003161EC" w:rsidRPr="0056183B">
        <w:rPr>
          <w:lang w:val="fr-FR"/>
        </w:rPr>
        <w:t>une</w:t>
      </w:r>
      <w:r w:rsidR="00B741E3">
        <w:rPr>
          <w:lang w:val="fr-FR"/>
        </w:rPr>
        <w:t xml:space="preserve"> </w:t>
      </w:r>
      <w:r w:rsidR="00DF284C" w:rsidRPr="0056183B">
        <w:rPr>
          <w:lang w:val="fr-FR"/>
        </w:rPr>
        <w:t>base annuelle et non mensuelle</w:t>
      </w:r>
      <w:r w:rsidR="00BA08D2">
        <w:rPr>
          <w:lang w:val="fr-FR"/>
        </w:rPr>
        <w:t xml:space="preserve"> </w:t>
      </w:r>
      <w:r w:rsidR="00223468">
        <w:rPr>
          <w:lang w:val="fr-FR"/>
        </w:rPr>
        <w:t>(confère</w:t>
      </w:r>
      <w:r w:rsidR="00BA08D2">
        <w:rPr>
          <w:lang w:val="fr-FR"/>
        </w:rPr>
        <w:t xml:space="preserve"> </w:t>
      </w:r>
      <w:r w:rsidR="00DF284C" w:rsidRPr="0056183B">
        <w:rPr>
          <w:lang w:val="fr-FR"/>
        </w:rPr>
        <w:t xml:space="preserve"> article </w:t>
      </w:r>
      <w:r w:rsidR="00610E54">
        <w:rPr>
          <w:lang w:val="fr-FR"/>
        </w:rPr>
        <w:t>1</w:t>
      </w:r>
      <w:r w:rsidR="00DF284C" w:rsidRPr="0056183B">
        <w:rPr>
          <w:lang w:val="fr-FR"/>
        </w:rPr>
        <w:t>154 du Code Civil</w:t>
      </w:r>
      <w:r w:rsidR="0029629D" w:rsidRPr="0056183B">
        <w:rPr>
          <w:lang w:val="fr-FR"/>
        </w:rPr>
        <w:t xml:space="preserve">). </w:t>
      </w:r>
      <w:r w:rsidR="003D3F2D">
        <w:rPr>
          <w:lang w:val="fr-FR"/>
        </w:rPr>
        <w:t>L</w:t>
      </w:r>
      <w:r w:rsidR="00610E54">
        <w:rPr>
          <w:lang w:val="fr-FR"/>
        </w:rPr>
        <w:t xml:space="preserve">es clients </w:t>
      </w:r>
      <w:r w:rsidR="003D3F2D">
        <w:rPr>
          <w:lang w:val="fr-FR"/>
        </w:rPr>
        <w:t xml:space="preserve"> se</w:t>
      </w:r>
      <w:r w:rsidR="00A13B4A">
        <w:rPr>
          <w:lang w:val="fr-FR"/>
        </w:rPr>
        <w:t xml:space="preserve"> font précipiter </w:t>
      </w:r>
      <w:r w:rsidR="003D3F2D">
        <w:rPr>
          <w:lang w:val="fr-FR"/>
        </w:rPr>
        <w:t xml:space="preserve">  aux</w:t>
      </w:r>
      <w:r w:rsidR="00610E54">
        <w:rPr>
          <w:lang w:val="fr-FR"/>
        </w:rPr>
        <w:t xml:space="preserve"> bureaux </w:t>
      </w:r>
      <w:r w:rsidR="00A13B4A">
        <w:rPr>
          <w:lang w:val="fr-FR"/>
        </w:rPr>
        <w:t xml:space="preserve"> du banquier et sous le couvert des </w:t>
      </w:r>
      <w:r w:rsidR="002B5878">
        <w:rPr>
          <w:lang w:val="fr-FR"/>
        </w:rPr>
        <w:t xml:space="preserve"> formule</w:t>
      </w:r>
      <w:r w:rsidR="00A13B4A">
        <w:rPr>
          <w:lang w:val="fr-FR"/>
        </w:rPr>
        <w:t>s</w:t>
      </w:r>
      <w:r w:rsidR="0070290B" w:rsidRPr="002B5878">
        <w:rPr>
          <w:i/>
          <w:lang w:val="fr-FR"/>
        </w:rPr>
        <w:t>‘bon pour ‘</w:t>
      </w:r>
      <w:r w:rsidR="0070290B" w:rsidRPr="002B5878">
        <w:rPr>
          <w:lang w:val="fr-FR"/>
        </w:rPr>
        <w:t>et</w:t>
      </w:r>
      <w:r w:rsidR="0070290B" w:rsidRPr="002B5878">
        <w:rPr>
          <w:i/>
          <w:lang w:val="fr-FR"/>
        </w:rPr>
        <w:t xml:space="preserve"> ‘lu et approuv</w:t>
      </w:r>
      <w:r w:rsidR="00A13B4A" w:rsidRPr="002B5878">
        <w:rPr>
          <w:rFonts w:cs="Times New Roman"/>
          <w:i/>
          <w:lang w:val="fr-FR"/>
        </w:rPr>
        <w:t>é</w:t>
      </w:r>
      <w:r w:rsidR="0070290B" w:rsidRPr="002B5878">
        <w:rPr>
          <w:rFonts w:cs="Times New Roman"/>
          <w:i/>
          <w:lang w:val="fr-FR"/>
        </w:rPr>
        <w:t>’</w:t>
      </w:r>
      <w:r w:rsidR="00610E54">
        <w:rPr>
          <w:rFonts w:cs="Times New Roman"/>
          <w:lang w:val="fr-FR"/>
        </w:rPr>
        <w:t xml:space="preserve">, </w:t>
      </w:r>
      <w:r w:rsidR="00BA08D2">
        <w:rPr>
          <w:rFonts w:cs="Times New Roman"/>
          <w:lang w:val="fr-FR"/>
        </w:rPr>
        <w:t xml:space="preserve">comme prévu  sous </w:t>
      </w:r>
      <w:r w:rsidR="00605B57">
        <w:rPr>
          <w:rFonts w:cs="Times New Roman"/>
          <w:lang w:val="fr-FR"/>
        </w:rPr>
        <w:t xml:space="preserve"> les</w:t>
      </w:r>
      <w:r w:rsidR="00E617B2">
        <w:rPr>
          <w:rFonts w:cs="Times New Roman"/>
          <w:lang w:val="fr-FR"/>
        </w:rPr>
        <w:t xml:space="preserve"> articles </w:t>
      </w:r>
      <w:r w:rsidR="003D3F2D">
        <w:rPr>
          <w:rFonts w:cs="Times New Roman"/>
          <w:lang w:val="fr-FR"/>
        </w:rPr>
        <w:t>du Code C</w:t>
      </w:r>
      <w:r w:rsidR="00940E56">
        <w:rPr>
          <w:rFonts w:cs="Times New Roman"/>
          <w:lang w:val="fr-FR"/>
        </w:rPr>
        <w:t xml:space="preserve">ivil que les Français nous ont </w:t>
      </w:r>
      <w:r w:rsidR="005B70E1">
        <w:rPr>
          <w:rFonts w:cs="Times New Roman"/>
          <w:lang w:val="fr-FR"/>
        </w:rPr>
        <w:t xml:space="preserve">légué  </w:t>
      </w:r>
      <w:r w:rsidR="00940E56">
        <w:rPr>
          <w:rFonts w:cs="Times New Roman"/>
          <w:lang w:val="fr-FR"/>
        </w:rPr>
        <w:t xml:space="preserve">par le biais de </w:t>
      </w:r>
      <w:r w:rsidR="00610E54">
        <w:rPr>
          <w:rFonts w:cs="Times New Roman"/>
          <w:lang w:val="fr-FR"/>
        </w:rPr>
        <w:t xml:space="preserve"> l’Acte de Capit</w:t>
      </w:r>
      <w:r w:rsidR="00940E56">
        <w:rPr>
          <w:rFonts w:cs="Times New Roman"/>
          <w:lang w:val="fr-FR"/>
        </w:rPr>
        <w:t xml:space="preserve">ulation de </w:t>
      </w:r>
      <w:r w:rsidR="00A13B4A">
        <w:rPr>
          <w:rFonts w:cs="Times New Roman"/>
          <w:lang w:val="fr-FR"/>
        </w:rPr>
        <w:t xml:space="preserve"> 1810,</w:t>
      </w:r>
      <w:r w:rsidR="00BA08D2">
        <w:rPr>
          <w:rFonts w:cs="Times New Roman"/>
          <w:lang w:val="fr-FR"/>
        </w:rPr>
        <w:t xml:space="preserve"> et ce </w:t>
      </w:r>
      <w:r w:rsidR="00A13B4A" w:rsidRPr="0056183B">
        <w:rPr>
          <w:rFonts w:cs="Times New Roman"/>
          <w:lang w:val="fr-FR"/>
        </w:rPr>
        <w:t>sans autreformalité</w:t>
      </w:r>
      <w:r w:rsidR="00A13B4A">
        <w:rPr>
          <w:rFonts w:cs="Times New Roman"/>
          <w:lang w:val="fr-FR"/>
        </w:rPr>
        <w:t xml:space="preserve"> aucune.</w:t>
      </w:r>
    </w:p>
    <w:p w:rsidR="00284A85" w:rsidRPr="0056183B" w:rsidRDefault="00284A85" w:rsidP="00DF284C">
      <w:pPr>
        <w:rPr>
          <w:lang w:val="fr-FR"/>
        </w:rPr>
      </w:pPr>
      <w:r w:rsidRPr="0056183B">
        <w:rPr>
          <w:lang w:val="fr-FR"/>
        </w:rPr>
        <w:t>Avec</w:t>
      </w:r>
      <w:r w:rsidR="001238CE" w:rsidRPr="0056183B">
        <w:rPr>
          <w:lang w:val="fr-FR"/>
        </w:rPr>
        <w:t xml:space="preserve">  la refonte de nos </w:t>
      </w:r>
      <w:r w:rsidR="009B0A3B" w:rsidRPr="0056183B">
        <w:rPr>
          <w:lang w:val="fr-FR"/>
        </w:rPr>
        <w:t>législations,</w:t>
      </w:r>
      <w:r w:rsidR="001B1375">
        <w:rPr>
          <w:lang w:val="fr-FR"/>
        </w:rPr>
        <w:t xml:space="preserve"> la loi </w:t>
      </w:r>
      <w:r w:rsidRPr="0056183B">
        <w:rPr>
          <w:lang w:val="fr-FR"/>
        </w:rPr>
        <w:t xml:space="preserve"> de</w:t>
      </w:r>
      <w:r w:rsidR="0000030B" w:rsidRPr="0056183B">
        <w:rPr>
          <w:lang w:val="fr-FR"/>
        </w:rPr>
        <w:t xml:space="preserve"> 1969 fut </w:t>
      </w:r>
      <w:r w:rsidR="00FA3290">
        <w:rPr>
          <w:lang w:val="fr-FR"/>
        </w:rPr>
        <w:t>remplacé</w:t>
      </w:r>
      <w:r w:rsidR="001B1375">
        <w:rPr>
          <w:lang w:val="fr-FR"/>
        </w:rPr>
        <w:t>e</w:t>
      </w:r>
      <w:r w:rsidR="009B0A3B">
        <w:rPr>
          <w:lang w:val="fr-FR"/>
        </w:rPr>
        <w:t xml:space="preserve"> par la loi </w:t>
      </w:r>
      <w:r w:rsidRPr="0056183B">
        <w:rPr>
          <w:lang w:val="fr-FR"/>
        </w:rPr>
        <w:t>no 8</w:t>
      </w:r>
      <w:r w:rsidR="00853FEE">
        <w:rPr>
          <w:lang w:val="fr-FR"/>
        </w:rPr>
        <w:t>de 1983 où</w:t>
      </w:r>
      <w:r w:rsidR="005914FE">
        <w:rPr>
          <w:lang w:val="fr-FR"/>
        </w:rPr>
        <w:t xml:space="preserve"> toutes les dispositions concernant les </w:t>
      </w:r>
      <w:r w:rsidR="0045149F">
        <w:rPr>
          <w:lang w:val="fr-FR"/>
        </w:rPr>
        <w:t>sûretés</w:t>
      </w:r>
      <w:r w:rsidR="005914FE">
        <w:rPr>
          <w:lang w:val="fr-FR"/>
        </w:rPr>
        <w:t xml:space="preserve"> fixes et flottantes furent </w:t>
      </w:r>
      <w:r w:rsidR="009B0A3B">
        <w:rPr>
          <w:lang w:val="fr-FR"/>
        </w:rPr>
        <w:t xml:space="preserve"> incorporé</w:t>
      </w:r>
      <w:r w:rsidR="005914FE">
        <w:rPr>
          <w:lang w:val="fr-FR"/>
        </w:rPr>
        <w:t>es</w:t>
      </w:r>
      <w:r w:rsidR="009B0A3B">
        <w:rPr>
          <w:lang w:val="fr-FR"/>
        </w:rPr>
        <w:t xml:space="preserve"> sous les articles 2202 du code civil.</w:t>
      </w:r>
    </w:p>
    <w:p w:rsidR="00853FEE" w:rsidRPr="0056183B" w:rsidRDefault="007521B0" w:rsidP="00DF284C">
      <w:pPr>
        <w:rPr>
          <w:lang w:val="fr-FR"/>
        </w:rPr>
      </w:pPr>
      <w:r w:rsidRPr="0056183B">
        <w:rPr>
          <w:lang w:val="fr-FR"/>
        </w:rPr>
        <w:t xml:space="preserve">Notre </w:t>
      </w:r>
      <w:r w:rsidR="009B0A3B" w:rsidRPr="0056183B">
        <w:rPr>
          <w:lang w:val="fr-FR"/>
        </w:rPr>
        <w:t>régime</w:t>
      </w:r>
      <w:r w:rsidR="009B0A3B">
        <w:rPr>
          <w:lang w:val="fr-FR"/>
        </w:rPr>
        <w:t xml:space="preserve"> de </w:t>
      </w:r>
      <w:r w:rsidR="00853FEE">
        <w:rPr>
          <w:lang w:val="fr-FR"/>
        </w:rPr>
        <w:t>sûreté fixe et flottante</w:t>
      </w:r>
      <w:r w:rsidR="009B0A3B" w:rsidRPr="0056183B">
        <w:rPr>
          <w:lang w:val="fr-FR"/>
        </w:rPr>
        <w:t xml:space="preserve"> est</w:t>
      </w:r>
      <w:r w:rsidR="005D216F">
        <w:rPr>
          <w:lang w:val="fr-FR"/>
        </w:rPr>
        <w:t xml:space="preserve"> unique au</w:t>
      </w:r>
      <w:r w:rsidR="00853FEE" w:rsidRPr="0056183B">
        <w:rPr>
          <w:lang w:val="fr-FR"/>
        </w:rPr>
        <w:t>monde</w:t>
      </w:r>
      <w:r w:rsidR="00853FEE">
        <w:rPr>
          <w:lang w:val="fr-FR"/>
        </w:rPr>
        <w:t xml:space="preserve"> de</w:t>
      </w:r>
      <w:r w:rsidRPr="0056183B">
        <w:rPr>
          <w:lang w:val="fr-FR"/>
        </w:rPr>
        <w:t xml:space="preserve"> par son origine</w:t>
      </w:r>
      <w:r w:rsidR="009B0A3B" w:rsidRPr="0056183B">
        <w:rPr>
          <w:lang w:val="fr-FR"/>
        </w:rPr>
        <w:t>économique</w:t>
      </w:r>
      <w:r w:rsidR="009B0A3B">
        <w:rPr>
          <w:lang w:val="fr-FR"/>
        </w:rPr>
        <w:t xml:space="preserve">, </w:t>
      </w:r>
      <w:r w:rsidR="00C73BBA">
        <w:rPr>
          <w:lang w:val="fr-FR"/>
        </w:rPr>
        <w:t>colonial,</w:t>
      </w:r>
      <w:r w:rsidR="009B0A3B">
        <w:rPr>
          <w:lang w:val="fr-FR"/>
        </w:rPr>
        <w:t xml:space="preserve"> social, commercial et </w:t>
      </w:r>
      <w:r w:rsidR="00C73BBA">
        <w:rPr>
          <w:lang w:val="fr-FR"/>
        </w:rPr>
        <w:t xml:space="preserve"> aussi </w:t>
      </w:r>
      <w:r w:rsidR="0045149F">
        <w:rPr>
          <w:lang w:val="fr-FR"/>
        </w:rPr>
        <w:t>de par sa nature juridique</w:t>
      </w:r>
      <w:r w:rsidRPr="0056183B">
        <w:rPr>
          <w:lang w:val="fr-FR"/>
        </w:rPr>
        <w:t xml:space="preserve"> hybride.</w:t>
      </w:r>
    </w:p>
    <w:p w:rsidR="00E562F0" w:rsidRPr="002C784D" w:rsidRDefault="0000030B" w:rsidP="0070290B">
      <w:pPr>
        <w:pStyle w:val="ListParagraph"/>
        <w:tabs>
          <w:tab w:val="left" w:pos="630"/>
        </w:tabs>
        <w:ind w:left="90"/>
        <w:rPr>
          <w:lang w:val="fr-FR"/>
        </w:rPr>
      </w:pPr>
      <w:r w:rsidRPr="002C784D">
        <w:rPr>
          <w:lang w:val="fr-FR"/>
        </w:rPr>
        <w:t xml:space="preserve">Toute constitution  de </w:t>
      </w:r>
      <w:r w:rsidR="0045149F">
        <w:rPr>
          <w:lang w:val="fr-FR"/>
        </w:rPr>
        <w:t>sû</w:t>
      </w:r>
      <w:r w:rsidR="00853FEE">
        <w:rPr>
          <w:lang w:val="fr-FR"/>
        </w:rPr>
        <w:t>reté</w:t>
      </w:r>
      <w:r w:rsidR="00544046">
        <w:rPr>
          <w:lang w:val="fr-FR"/>
        </w:rPr>
        <w:t xml:space="preserve"> </w:t>
      </w:r>
      <w:r w:rsidRPr="002C784D">
        <w:rPr>
          <w:lang w:val="fr-FR"/>
        </w:rPr>
        <w:t xml:space="preserve">fixe </w:t>
      </w:r>
      <w:r w:rsidR="00594CE7">
        <w:rPr>
          <w:lang w:val="fr-FR"/>
        </w:rPr>
        <w:t xml:space="preserve"> ou flottante </w:t>
      </w:r>
      <w:r w:rsidRPr="002C784D">
        <w:rPr>
          <w:lang w:val="fr-FR"/>
        </w:rPr>
        <w:t xml:space="preserve">est un </w:t>
      </w:r>
      <w:r w:rsidR="0070290B" w:rsidRPr="002C784D">
        <w:rPr>
          <w:lang w:val="fr-FR"/>
        </w:rPr>
        <w:t xml:space="preserve"> acte </w:t>
      </w:r>
      <w:r w:rsidR="00594CE7" w:rsidRPr="002C784D">
        <w:rPr>
          <w:lang w:val="fr-FR"/>
        </w:rPr>
        <w:t>exécutoire,</w:t>
      </w:r>
      <w:r w:rsidR="00E562F0" w:rsidRPr="002C784D">
        <w:rPr>
          <w:lang w:val="fr-FR"/>
        </w:rPr>
        <w:t xml:space="preserve"> c’est-à-d</w:t>
      </w:r>
      <w:r w:rsidR="0070290B" w:rsidRPr="002C784D">
        <w:rPr>
          <w:lang w:val="fr-FR"/>
        </w:rPr>
        <w:t xml:space="preserve">ire qu’il n’y a pas lieu </w:t>
      </w:r>
      <w:r w:rsidR="00AE527E" w:rsidRPr="002C784D">
        <w:rPr>
          <w:lang w:val="fr-FR"/>
        </w:rPr>
        <w:t>d’avoir</w:t>
      </w:r>
      <w:r w:rsidR="0070290B" w:rsidRPr="002C784D">
        <w:rPr>
          <w:lang w:val="fr-FR"/>
        </w:rPr>
        <w:t xml:space="preserve"> au préalable</w:t>
      </w:r>
      <w:r w:rsidR="008B4849">
        <w:rPr>
          <w:lang w:val="fr-FR"/>
        </w:rPr>
        <w:t xml:space="preserve">un jugement de la cour pour saisir les biens donnes en garantie pour ensuite les </w:t>
      </w:r>
      <w:r w:rsidR="00C73BBA">
        <w:rPr>
          <w:lang w:val="fr-FR"/>
        </w:rPr>
        <w:t>re</w:t>
      </w:r>
      <w:r w:rsidR="00E562F0" w:rsidRPr="002C784D">
        <w:rPr>
          <w:lang w:val="fr-FR"/>
        </w:rPr>
        <w:t>vendre</w:t>
      </w:r>
      <w:r w:rsidR="00E90C88" w:rsidRPr="002C784D">
        <w:rPr>
          <w:lang w:val="fr-FR"/>
        </w:rPr>
        <w:t xml:space="preserve"> devant le </w:t>
      </w:r>
      <w:proofErr w:type="spellStart"/>
      <w:r w:rsidR="00E90C88" w:rsidRPr="002C784D">
        <w:rPr>
          <w:lang w:val="fr-FR"/>
        </w:rPr>
        <w:t>Master’s</w:t>
      </w:r>
      <w:proofErr w:type="spellEnd"/>
      <w:r w:rsidR="00E90C88" w:rsidRPr="002C784D">
        <w:rPr>
          <w:lang w:val="fr-FR"/>
        </w:rPr>
        <w:t xml:space="preserve"> Bar de la Cour </w:t>
      </w:r>
      <w:r w:rsidR="0070290B" w:rsidRPr="002C784D">
        <w:rPr>
          <w:lang w:val="fr-FR"/>
        </w:rPr>
        <w:t>Suprême</w:t>
      </w:r>
      <w:r w:rsidR="00E90C88" w:rsidRPr="002C784D">
        <w:rPr>
          <w:lang w:val="fr-FR"/>
        </w:rPr>
        <w:t>.</w:t>
      </w:r>
    </w:p>
    <w:p w:rsidR="0070290B" w:rsidRPr="002C784D" w:rsidRDefault="0070290B" w:rsidP="0070290B">
      <w:pPr>
        <w:pStyle w:val="ListParagraph"/>
        <w:tabs>
          <w:tab w:val="left" w:pos="630"/>
        </w:tabs>
        <w:ind w:left="90"/>
        <w:rPr>
          <w:lang w:val="fr-FR"/>
        </w:rPr>
      </w:pPr>
    </w:p>
    <w:p w:rsidR="0070290B" w:rsidRDefault="0000030B" w:rsidP="0070290B">
      <w:pPr>
        <w:pStyle w:val="ListParagraph"/>
        <w:tabs>
          <w:tab w:val="left" w:pos="630"/>
        </w:tabs>
        <w:ind w:left="90"/>
        <w:rPr>
          <w:lang w:val="fr-FR"/>
        </w:rPr>
      </w:pPr>
      <w:r w:rsidRPr="002C784D">
        <w:rPr>
          <w:lang w:val="fr-FR"/>
        </w:rPr>
        <w:t xml:space="preserve">Une </w:t>
      </w:r>
      <w:r w:rsidR="00B23281" w:rsidRPr="002C784D">
        <w:rPr>
          <w:lang w:val="fr-FR"/>
        </w:rPr>
        <w:t>étude</w:t>
      </w:r>
      <w:r w:rsidRPr="002C784D">
        <w:rPr>
          <w:lang w:val="fr-FR"/>
        </w:rPr>
        <w:t xml:space="preserve">  du </w:t>
      </w:r>
      <w:proofErr w:type="spellStart"/>
      <w:r w:rsidRPr="0056183B">
        <w:rPr>
          <w:lang w:val="fr-FR"/>
        </w:rPr>
        <w:t>Not</w:t>
      </w:r>
      <w:r w:rsidR="00B23281">
        <w:rPr>
          <w:lang w:val="fr-FR"/>
        </w:rPr>
        <w:t>aries</w:t>
      </w:r>
      <w:proofErr w:type="spellEnd"/>
      <w:r w:rsidR="00544046">
        <w:rPr>
          <w:lang w:val="fr-FR"/>
        </w:rPr>
        <w:t xml:space="preserve"> </w:t>
      </w:r>
      <w:proofErr w:type="spellStart"/>
      <w:r w:rsidR="007A31F0">
        <w:rPr>
          <w:lang w:val="fr-FR"/>
        </w:rPr>
        <w:t>Ordinance</w:t>
      </w:r>
      <w:proofErr w:type="spellEnd"/>
      <w:r w:rsidR="007A31F0">
        <w:rPr>
          <w:lang w:val="fr-FR"/>
        </w:rPr>
        <w:t xml:space="preserve"> de  1942</w:t>
      </w:r>
      <w:r w:rsidR="00B23281">
        <w:rPr>
          <w:lang w:val="fr-FR"/>
        </w:rPr>
        <w:t xml:space="preserve"> démontre que </w:t>
      </w:r>
      <w:r w:rsidRPr="0056183B">
        <w:rPr>
          <w:lang w:val="fr-FR"/>
        </w:rPr>
        <w:t xml:space="preserve">cette </w:t>
      </w:r>
      <w:r w:rsidR="00B23281" w:rsidRPr="0056183B">
        <w:rPr>
          <w:lang w:val="fr-FR"/>
        </w:rPr>
        <w:t>législation</w:t>
      </w:r>
      <w:r w:rsidR="0045149F">
        <w:rPr>
          <w:lang w:val="fr-FR"/>
        </w:rPr>
        <w:t xml:space="preserve"> n’imposait pas </w:t>
      </w:r>
      <w:r w:rsidR="00B23281" w:rsidRPr="0056183B">
        <w:rPr>
          <w:lang w:val="fr-FR"/>
        </w:rPr>
        <w:t>suffisamment</w:t>
      </w:r>
      <w:r w:rsidRPr="0056183B">
        <w:rPr>
          <w:lang w:val="fr-FR"/>
        </w:rPr>
        <w:t>d’obligation</w:t>
      </w:r>
      <w:r w:rsidR="00B23764">
        <w:rPr>
          <w:lang w:val="fr-FR"/>
        </w:rPr>
        <w:t xml:space="preserve"> aux notaires </w:t>
      </w:r>
      <w:r w:rsidR="00FE26F7">
        <w:rPr>
          <w:lang w:val="fr-FR"/>
        </w:rPr>
        <w:t>lors de la lecture et la signature de l’acte notarié</w:t>
      </w:r>
      <w:r w:rsidR="002B5878">
        <w:rPr>
          <w:lang w:val="fr-FR"/>
        </w:rPr>
        <w:t>.</w:t>
      </w:r>
    </w:p>
    <w:p w:rsidR="00B23764" w:rsidRPr="0056183B" w:rsidRDefault="00B23764" w:rsidP="0070290B">
      <w:pPr>
        <w:pStyle w:val="ListParagraph"/>
        <w:tabs>
          <w:tab w:val="left" w:pos="630"/>
        </w:tabs>
        <w:ind w:left="90"/>
        <w:rPr>
          <w:lang w:val="fr-FR"/>
        </w:rPr>
      </w:pPr>
    </w:p>
    <w:p w:rsidR="00804E94" w:rsidRDefault="0045149F" w:rsidP="0070290B">
      <w:pPr>
        <w:pStyle w:val="ListParagraph"/>
        <w:tabs>
          <w:tab w:val="left" w:pos="630"/>
        </w:tabs>
        <w:ind w:left="90"/>
        <w:rPr>
          <w:lang w:val="fr-FR"/>
        </w:rPr>
      </w:pPr>
      <w:r>
        <w:rPr>
          <w:lang w:val="fr-FR"/>
        </w:rPr>
        <w:t>Au fil des temps</w:t>
      </w:r>
      <w:r w:rsidR="001D2D90">
        <w:rPr>
          <w:lang w:val="fr-FR"/>
        </w:rPr>
        <w:t xml:space="preserve">, le </w:t>
      </w:r>
      <w:proofErr w:type="spellStart"/>
      <w:r w:rsidR="001D2D90">
        <w:rPr>
          <w:lang w:val="fr-FR"/>
        </w:rPr>
        <w:t>Notaries</w:t>
      </w:r>
      <w:proofErr w:type="spellEnd"/>
      <w:r w:rsidR="00544046">
        <w:rPr>
          <w:lang w:val="fr-FR"/>
        </w:rPr>
        <w:t xml:space="preserve"> </w:t>
      </w:r>
      <w:proofErr w:type="spellStart"/>
      <w:r w:rsidR="001D2D90">
        <w:rPr>
          <w:lang w:val="fr-FR"/>
        </w:rPr>
        <w:t>Act</w:t>
      </w:r>
      <w:proofErr w:type="spellEnd"/>
      <w:r w:rsidR="001D2D90">
        <w:rPr>
          <w:lang w:val="fr-FR"/>
        </w:rPr>
        <w:t xml:space="preserve"> a subi  plusieurs </w:t>
      </w:r>
      <w:r w:rsidR="00612A46">
        <w:rPr>
          <w:lang w:val="fr-FR"/>
        </w:rPr>
        <w:t xml:space="preserve"> amendements  visant </w:t>
      </w:r>
      <w:r w:rsidR="00F1028B">
        <w:rPr>
          <w:lang w:val="fr-FR"/>
        </w:rPr>
        <w:t>à</w:t>
      </w:r>
      <w:r w:rsidR="00612A46">
        <w:rPr>
          <w:lang w:val="fr-FR"/>
        </w:rPr>
        <w:t xml:space="preserve"> imposer </w:t>
      </w:r>
      <w:r w:rsidR="00804E94" w:rsidRPr="0056183B">
        <w:rPr>
          <w:lang w:val="fr-FR"/>
        </w:rPr>
        <w:t>certa</w:t>
      </w:r>
      <w:r w:rsidR="00FA3290">
        <w:rPr>
          <w:lang w:val="fr-FR"/>
        </w:rPr>
        <w:t>i</w:t>
      </w:r>
      <w:r w:rsidR="00612A46">
        <w:rPr>
          <w:lang w:val="fr-FR"/>
        </w:rPr>
        <w:t xml:space="preserve">nes obligations </w:t>
      </w:r>
      <w:r w:rsidR="00804E94" w:rsidRPr="0056183B">
        <w:rPr>
          <w:lang w:val="fr-FR"/>
        </w:rPr>
        <w:t xml:space="preserve">au notaireafin </w:t>
      </w:r>
      <w:r w:rsidR="00612A46">
        <w:rPr>
          <w:lang w:val="fr-FR"/>
        </w:rPr>
        <w:t>que ce dernier  s’assure</w:t>
      </w:r>
      <w:r w:rsidR="00B026E2">
        <w:rPr>
          <w:lang w:val="fr-FR"/>
        </w:rPr>
        <w:t>que le s</w:t>
      </w:r>
      <w:r w:rsidR="003F069D">
        <w:rPr>
          <w:lang w:val="fr-FR"/>
        </w:rPr>
        <w:t>ignataire des documents les ai</w:t>
      </w:r>
      <w:r w:rsidR="00B026E2">
        <w:rPr>
          <w:lang w:val="fr-FR"/>
        </w:rPr>
        <w:t>t bien compris</w:t>
      </w:r>
      <w:r w:rsidR="002529B4">
        <w:rPr>
          <w:lang w:val="fr-FR"/>
        </w:rPr>
        <w:t>.</w:t>
      </w:r>
    </w:p>
    <w:p w:rsidR="00FA3290" w:rsidRPr="0056183B" w:rsidRDefault="00FA3290" w:rsidP="0070290B">
      <w:pPr>
        <w:pStyle w:val="ListParagraph"/>
        <w:tabs>
          <w:tab w:val="left" w:pos="630"/>
        </w:tabs>
        <w:ind w:left="90"/>
        <w:rPr>
          <w:lang w:val="fr-FR"/>
        </w:rPr>
      </w:pPr>
    </w:p>
    <w:p w:rsidR="00804E94" w:rsidRPr="002C784D" w:rsidRDefault="00804E94" w:rsidP="0070290B">
      <w:pPr>
        <w:pStyle w:val="ListParagraph"/>
        <w:tabs>
          <w:tab w:val="left" w:pos="630"/>
        </w:tabs>
        <w:ind w:left="90"/>
        <w:rPr>
          <w:lang w:val="fr-FR"/>
        </w:rPr>
      </w:pPr>
      <w:r w:rsidRPr="0056183B">
        <w:rPr>
          <w:lang w:val="fr-FR"/>
        </w:rPr>
        <w:t xml:space="preserve">La section 14 du </w:t>
      </w:r>
      <w:proofErr w:type="spellStart"/>
      <w:r w:rsidRPr="0056183B">
        <w:rPr>
          <w:lang w:val="fr-FR"/>
        </w:rPr>
        <w:t>Notaries</w:t>
      </w:r>
      <w:proofErr w:type="spellEnd"/>
      <w:r w:rsidR="00544046">
        <w:rPr>
          <w:lang w:val="fr-FR"/>
        </w:rPr>
        <w:t xml:space="preserve"> </w:t>
      </w:r>
      <w:proofErr w:type="spellStart"/>
      <w:r w:rsidRPr="0056183B">
        <w:rPr>
          <w:lang w:val="fr-FR"/>
        </w:rPr>
        <w:t>Act</w:t>
      </w:r>
      <w:proofErr w:type="spellEnd"/>
      <w:r w:rsidRPr="0056183B">
        <w:rPr>
          <w:lang w:val="fr-FR"/>
        </w:rPr>
        <w:t xml:space="preserve"> de 2008 va plus loin en imposant des conditions plus </w:t>
      </w:r>
      <w:r w:rsidR="00FA3290" w:rsidRPr="0056183B">
        <w:rPr>
          <w:lang w:val="fr-FR"/>
        </w:rPr>
        <w:t>sévères</w:t>
      </w:r>
      <w:r w:rsidRPr="0056183B">
        <w:rPr>
          <w:lang w:val="fr-FR"/>
        </w:rPr>
        <w:t xml:space="preserve"> et elle se lit comme suit:</w:t>
      </w:r>
    </w:p>
    <w:p w:rsidR="00804E94" w:rsidRPr="002C784D" w:rsidRDefault="00804E94" w:rsidP="00804E94">
      <w:pPr>
        <w:widowControl w:val="0"/>
        <w:autoSpaceDE w:val="0"/>
        <w:autoSpaceDN w:val="0"/>
        <w:adjustRightInd w:val="0"/>
        <w:spacing w:after="240" w:line="240" w:lineRule="auto"/>
        <w:rPr>
          <w:rFonts w:eastAsiaTheme="minorEastAsia" w:cs="Times-Roman"/>
        </w:rPr>
      </w:pPr>
      <w:proofErr w:type="gramStart"/>
      <w:r w:rsidRPr="002C784D">
        <w:rPr>
          <w:rFonts w:eastAsiaTheme="minorEastAsia" w:cs="Times-Roman"/>
          <w:b/>
          <w:bCs/>
        </w:rPr>
        <w:t>Section 14.</w:t>
      </w:r>
      <w:proofErr w:type="gramEnd"/>
      <w:r w:rsidRPr="002C784D">
        <w:rPr>
          <w:rFonts w:eastAsiaTheme="minorEastAsia" w:cs="Times-Roman"/>
          <w:b/>
          <w:bCs/>
        </w:rPr>
        <w:t xml:space="preserve"> Subscribing notarial deeds</w:t>
      </w:r>
    </w:p>
    <w:p w:rsidR="00804E94" w:rsidRPr="002C784D" w:rsidRDefault="00804E94" w:rsidP="00804E94">
      <w:pPr>
        <w:widowControl w:val="0"/>
        <w:autoSpaceDE w:val="0"/>
        <w:autoSpaceDN w:val="0"/>
        <w:adjustRightInd w:val="0"/>
        <w:spacing w:after="240" w:line="240" w:lineRule="auto"/>
        <w:rPr>
          <w:rFonts w:eastAsiaTheme="minorEastAsia" w:cs="Times-Roman"/>
        </w:rPr>
      </w:pPr>
      <w:r w:rsidRPr="002C784D">
        <w:rPr>
          <w:rFonts w:eastAsiaTheme="minorEastAsia" w:cs="Times-Roman"/>
        </w:rPr>
        <w:t xml:space="preserve">(1) Before a party or witness is required to subscribe a notarial deed, the notary </w:t>
      </w:r>
      <w:r w:rsidRPr="003F069D">
        <w:rPr>
          <w:rFonts w:eastAsiaTheme="minorEastAsia" w:cs="Times-Roman"/>
          <w:b/>
          <w:sz w:val="28"/>
          <w:szCs w:val="28"/>
        </w:rPr>
        <w:t>shall</w:t>
      </w:r>
      <w:r w:rsidRPr="002C784D">
        <w:rPr>
          <w:rFonts w:eastAsiaTheme="minorEastAsia" w:cs="Times-Roman"/>
        </w:rPr>
        <w:t>—</w:t>
      </w:r>
    </w:p>
    <w:p w:rsidR="00804E94" w:rsidRPr="002C784D" w:rsidRDefault="00804E94" w:rsidP="00FA3290">
      <w:pPr>
        <w:widowControl w:val="0"/>
        <w:tabs>
          <w:tab w:val="left" w:pos="220"/>
          <w:tab w:val="left" w:pos="720"/>
        </w:tabs>
        <w:autoSpaceDE w:val="0"/>
        <w:autoSpaceDN w:val="0"/>
        <w:adjustRightInd w:val="0"/>
        <w:spacing w:after="240" w:line="240" w:lineRule="auto"/>
        <w:ind w:left="720"/>
        <w:rPr>
          <w:rFonts w:eastAsiaTheme="minorEastAsia" w:cs="Times-Roman"/>
        </w:rPr>
      </w:pPr>
      <w:r w:rsidRPr="002C784D">
        <w:rPr>
          <w:rFonts w:eastAsiaTheme="minorEastAsia" w:cs="Times-Roman"/>
        </w:rPr>
        <w:t>(a)  </w:t>
      </w:r>
      <w:proofErr w:type="gramStart"/>
      <w:r w:rsidRPr="002C784D">
        <w:rPr>
          <w:rFonts w:eastAsiaTheme="minorEastAsia" w:cs="Times-Roman"/>
        </w:rPr>
        <w:t>ascertain</w:t>
      </w:r>
      <w:proofErr w:type="gramEnd"/>
      <w:r w:rsidRPr="002C784D">
        <w:rPr>
          <w:rFonts w:eastAsiaTheme="minorEastAsia" w:cs="Times-Roman"/>
        </w:rPr>
        <w:t xml:space="preserve"> that no witness to the deed is disqualified under this Act; </w:t>
      </w:r>
    </w:p>
    <w:p w:rsidR="00804E94" w:rsidRPr="002C784D" w:rsidRDefault="00804E94" w:rsidP="00FA3290">
      <w:pPr>
        <w:widowControl w:val="0"/>
        <w:tabs>
          <w:tab w:val="left" w:pos="220"/>
          <w:tab w:val="left" w:pos="720"/>
        </w:tabs>
        <w:autoSpaceDE w:val="0"/>
        <w:autoSpaceDN w:val="0"/>
        <w:adjustRightInd w:val="0"/>
        <w:spacing w:after="240" w:line="240" w:lineRule="auto"/>
        <w:ind w:left="720"/>
        <w:rPr>
          <w:rFonts w:eastAsiaTheme="minorEastAsia" w:cs="Times-Roman"/>
        </w:rPr>
      </w:pPr>
      <w:r w:rsidRPr="002C784D">
        <w:rPr>
          <w:rFonts w:eastAsiaTheme="minorEastAsia" w:cs="Times-Roman"/>
        </w:rPr>
        <w:lastRenderedPageBreak/>
        <w:t>(b)  </w:t>
      </w:r>
      <w:proofErr w:type="gramStart"/>
      <w:r w:rsidRPr="002C784D">
        <w:rPr>
          <w:rFonts w:eastAsiaTheme="minorEastAsia" w:cs="Times-Roman"/>
        </w:rPr>
        <w:t>read</w:t>
      </w:r>
      <w:proofErr w:type="gramEnd"/>
      <w:r w:rsidRPr="002C784D">
        <w:rPr>
          <w:rFonts w:eastAsiaTheme="minorEastAsia" w:cs="Times-Roman"/>
        </w:rPr>
        <w:t xml:space="preserve"> out the deed to the party, in the presence of the witnesses, if any; </w:t>
      </w:r>
    </w:p>
    <w:p w:rsidR="00804E94" w:rsidRPr="002C784D" w:rsidRDefault="00804E94" w:rsidP="00FA3290">
      <w:pPr>
        <w:widowControl w:val="0"/>
        <w:tabs>
          <w:tab w:val="left" w:pos="220"/>
          <w:tab w:val="left" w:pos="720"/>
        </w:tabs>
        <w:autoSpaceDE w:val="0"/>
        <w:autoSpaceDN w:val="0"/>
        <w:adjustRightInd w:val="0"/>
        <w:spacing w:after="240" w:line="240" w:lineRule="auto"/>
        <w:rPr>
          <w:rFonts w:eastAsiaTheme="minorEastAsia" w:cs="Times-Roman"/>
        </w:rPr>
      </w:pPr>
      <w:r w:rsidRPr="002C784D">
        <w:rPr>
          <w:rFonts w:eastAsiaTheme="minorEastAsia" w:cs="Times-Roman"/>
        </w:rPr>
        <w:t>(c)  </w:t>
      </w:r>
      <w:proofErr w:type="gramStart"/>
      <w:r w:rsidRPr="002C784D">
        <w:rPr>
          <w:rFonts w:eastAsiaTheme="minorEastAsia" w:cs="Times-Roman"/>
        </w:rPr>
        <w:t>ascertain</w:t>
      </w:r>
      <w:proofErr w:type="gramEnd"/>
      <w:r w:rsidRPr="002C784D">
        <w:rPr>
          <w:rFonts w:eastAsiaTheme="minorEastAsia" w:cs="Times-Roman"/>
        </w:rPr>
        <w:t xml:space="preserve"> whether the party and the witnesses, if any, sufficiently understand the language in which the deed is drawn up to understand its contents; </w:t>
      </w:r>
    </w:p>
    <w:p w:rsidR="00804E94" w:rsidRPr="002C784D" w:rsidRDefault="00804E94" w:rsidP="00FA3290">
      <w:pPr>
        <w:widowControl w:val="0"/>
        <w:tabs>
          <w:tab w:val="left" w:pos="220"/>
          <w:tab w:val="left" w:pos="720"/>
        </w:tabs>
        <w:autoSpaceDE w:val="0"/>
        <w:autoSpaceDN w:val="0"/>
        <w:adjustRightInd w:val="0"/>
        <w:spacing w:after="240" w:line="240" w:lineRule="auto"/>
        <w:ind w:left="720"/>
        <w:rPr>
          <w:rFonts w:eastAsiaTheme="minorEastAsia" w:cs="Times-Roman"/>
        </w:rPr>
      </w:pPr>
      <w:r w:rsidRPr="002C784D">
        <w:rPr>
          <w:rFonts w:eastAsiaTheme="minorEastAsia" w:cs="Times-Roman"/>
        </w:rPr>
        <w:t>(d)  where a party or a witness does not understand the language or the contents of the deed, explain its contents to that person in a language which he understands or, if he is unable to do so, make use of the assistance of an interpreter who will explain the contents of the deed and sign it;</w:t>
      </w:r>
    </w:p>
    <w:p w:rsidR="00804E94" w:rsidRPr="002C784D" w:rsidRDefault="00804E94" w:rsidP="00FA3290">
      <w:pPr>
        <w:widowControl w:val="0"/>
        <w:tabs>
          <w:tab w:val="left" w:pos="220"/>
          <w:tab w:val="left" w:pos="720"/>
        </w:tabs>
        <w:autoSpaceDE w:val="0"/>
        <w:autoSpaceDN w:val="0"/>
        <w:adjustRightInd w:val="0"/>
        <w:spacing w:after="240" w:line="240" w:lineRule="auto"/>
        <w:ind w:left="720"/>
        <w:rPr>
          <w:rFonts w:eastAsiaTheme="minorEastAsia" w:cs="Times-Roman"/>
        </w:rPr>
      </w:pPr>
      <w:r w:rsidRPr="002C784D">
        <w:rPr>
          <w:rFonts w:eastAsiaTheme="minorEastAsia" w:cs="Times-Roman"/>
        </w:rPr>
        <w:t>(e)  </w:t>
      </w:r>
      <w:proofErr w:type="gramStart"/>
      <w:r w:rsidRPr="002C784D">
        <w:rPr>
          <w:rFonts w:eastAsiaTheme="minorEastAsia" w:cs="Times-Roman"/>
        </w:rPr>
        <w:t>cause</w:t>
      </w:r>
      <w:proofErr w:type="gramEnd"/>
      <w:r w:rsidRPr="002C784D">
        <w:rPr>
          <w:rFonts w:eastAsiaTheme="minorEastAsia" w:cs="Times-Roman"/>
        </w:rPr>
        <w:t xml:space="preserve"> the party and the witnesses, if any— </w:t>
      </w:r>
    </w:p>
    <w:p w:rsidR="00804E94" w:rsidRPr="002C784D" w:rsidRDefault="00804E94" w:rsidP="00FA3290">
      <w:pPr>
        <w:widowControl w:val="0"/>
        <w:tabs>
          <w:tab w:val="left" w:pos="940"/>
          <w:tab w:val="left" w:pos="1440"/>
        </w:tabs>
        <w:autoSpaceDE w:val="0"/>
        <w:autoSpaceDN w:val="0"/>
        <w:adjustRightInd w:val="0"/>
        <w:spacing w:after="240" w:line="240" w:lineRule="auto"/>
        <w:ind w:left="1440"/>
        <w:rPr>
          <w:rFonts w:eastAsiaTheme="minorEastAsia" w:cs="Times-Roman"/>
        </w:rPr>
      </w:pPr>
      <w:r w:rsidRPr="002C784D">
        <w:rPr>
          <w:rFonts w:eastAsiaTheme="minorEastAsia" w:cs="Times-Roman"/>
        </w:rPr>
        <w:t>(</w:t>
      </w:r>
      <w:proofErr w:type="spellStart"/>
      <w:r w:rsidRPr="002C784D">
        <w:rPr>
          <w:rFonts w:eastAsiaTheme="minorEastAsia" w:cs="Times-Roman"/>
        </w:rPr>
        <w:t>i</w:t>
      </w:r>
      <w:proofErr w:type="spellEnd"/>
      <w:r w:rsidRPr="002C784D">
        <w:rPr>
          <w:rFonts w:eastAsiaTheme="minorEastAsia" w:cs="Times-Roman"/>
        </w:rPr>
        <w:t>)  </w:t>
      </w:r>
      <w:proofErr w:type="gramStart"/>
      <w:r w:rsidRPr="002C784D">
        <w:rPr>
          <w:rFonts w:eastAsiaTheme="minorEastAsia" w:cs="Times-Roman"/>
        </w:rPr>
        <w:t>to</w:t>
      </w:r>
      <w:proofErr w:type="gramEnd"/>
      <w:r w:rsidRPr="002C784D">
        <w:rPr>
          <w:rFonts w:eastAsiaTheme="minorEastAsia" w:cs="Times-Roman"/>
        </w:rPr>
        <w:t xml:space="preserve"> sign the deed and any marginal note made under section 13; </w:t>
      </w:r>
    </w:p>
    <w:p w:rsidR="00804E94" w:rsidRPr="002C784D" w:rsidRDefault="00804E94" w:rsidP="00FA3290">
      <w:pPr>
        <w:widowControl w:val="0"/>
        <w:tabs>
          <w:tab w:val="left" w:pos="940"/>
          <w:tab w:val="left" w:pos="1440"/>
        </w:tabs>
        <w:autoSpaceDE w:val="0"/>
        <w:autoSpaceDN w:val="0"/>
        <w:adjustRightInd w:val="0"/>
        <w:spacing w:after="240" w:line="240" w:lineRule="auto"/>
        <w:ind w:left="1440"/>
        <w:rPr>
          <w:rFonts w:eastAsiaTheme="minorEastAsia" w:cs="Times-Roman"/>
        </w:rPr>
      </w:pPr>
      <w:r w:rsidRPr="002C784D">
        <w:rPr>
          <w:rFonts w:eastAsiaTheme="minorEastAsia" w:cs="Times-Roman"/>
        </w:rPr>
        <w:t>(ii)  </w:t>
      </w:r>
      <w:proofErr w:type="gramStart"/>
      <w:r w:rsidRPr="002C784D">
        <w:rPr>
          <w:rFonts w:eastAsiaTheme="minorEastAsia" w:cs="Times-Roman"/>
        </w:rPr>
        <w:t>to</w:t>
      </w:r>
      <w:proofErr w:type="gramEnd"/>
      <w:r w:rsidRPr="002C784D">
        <w:rPr>
          <w:rFonts w:eastAsiaTheme="minorEastAsia" w:cs="Times-Roman"/>
        </w:rPr>
        <w:t xml:space="preserve"> initial the foot of the recto of every page and every addition made under section 13; </w:t>
      </w:r>
    </w:p>
    <w:p w:rsidR="00804E94" w:rsidRPr="002C784D" w:rsidRDefault="00804E94" w:rsidP="00FA3290">
      <w:pPr>
        <w:widowControl w:val="0"/>
        <w:tabs>
          <w:tab w:val="left" w:pos="220"/>
          <w:tab w:val="left" w:pos="720"/>
        </w:tabs>
        <w:autoSpaceDE w:val="0"/>
        <w:autoSpaceDN w:val="0"/>
        <w:adjustRightInd w:val="0"/>
        <w:spacing w:after="240" w:line="240" w:lineRule="auto"/>
        <w:ind w:left="720"/>
        <w:rPr>
          <w:rFonts w:eastAsiaTheme="minorEastAsia" w:cs="Times-Roman"/>
        </w:rPr>
      </w:pPr>
      <w:r w:rsidRPr="002C784D">
        <w:rPr>
          <w:rFonts w:eastAsiaTheme="minorEastAsia" w:cs="Times-Roman"/>
        </w:rPr>
        <w:t>(f)  </w:t>
      </w:r>
      <w:proofErr w:type="gramStart"/>
      <w:r w:rsidRPr="002C784D">
        <w:rPr>
          <w:rFonts w:eastAsiaTheme="minorEastAsia" w:cs="Times-Roman"/>
        </w:rPr>
        <w:t>record</w:t>
      </w:r>
      <w:proofErr w:type="gramEnd"/>
      <w:r w:rsidRPr="002C784D">
        <w:rPr>
          <w:rFonts w:eastAsiaTheme="minorEastAsia" w:cs="Times-Roman"/>
        </w:rPr>
        <w:t xml:space="preserve"> at the end of the deed the fact that paragraphs (a) to (e) have been complied with; </w:t>
      </w:r>
    </w:p>
    <w:p w:rsidR="00804E94" w:rsidRPr="002C784D" w:rsidRDefault="00804E94" w:rsidP="00FA3290">
      <w:pPr>
        <w:widowControl w:val="0"/>
        <w:tabs>
          <w:tab w:val="left" w:pos="220"/>
          <w:tab w:val="left" w:pos="720"/>
        </w:tabs>
        <w:autoSpaceDE w:val="0"/>
        <w:autoSpaceDN w:val="0"/>
        <w:adjustRightInd w:val="0"/>
        <w:spacing w:after="240" w:line="240" w:lineRule="auto"/>
        <w:ind w:left="720"/>
        <w:rPr>
          <w:rFonts w:eastAsiaTheme="minorEastAsia" w:cs="Times-Roman"/>
        </w:rPr>
      </w:pPr>
      <w:r w:rsidRPr="002C784D">
        <w:rPr>
          <w:rFonts w:eastAsiaTheme="minorEastAsia" w:cs="Times-Roman"/>
        </w:rPr>
        <w:t>(g)  </w:t>
      </w:r>
      <w:proofErr w:type="gramStart"/>
      <w:r w:rsidRPr="002C784D">
        <w:rPr>
          <w:rFonts w:eastAsiaTheme="minorEastAsia" w:cs="Times-Roman"/>
        </w:rPr>
        <w:t>sign</w:t>
      </w:r>
      <w:proofErr w:type="gramEnd"/>
      <w:r w:rsidRPr="002C784D">
        <w:rPr>
          <w:rFonts w:eastAsiaTheme="minorEastAsia" w:cs="Times-Roman"/>
        </w:rPr>
        <w:t xml:space="preserve">— </w:t>
      </w:r>
    </w:p>
    <w:p w:rsidR="00804E94" w:rsidRPr="002C784D" w:rsidRDefault="00804E94" w:rsidP="00FA3290">
      <w:pPr>
        <w:widowControl w:val="0"/>
        <w:tabs>
          <w:tab w:val="left" w:pos="940"/>
          <w:tab w:val="left" w:pos="1440"/>
        </w:tabs>
        <w:autoSpaceDE w:val="0"/>
        <w:autoSpaceDN w:val="0"/>
        <w:adjustRightInd w:val="0"/>
        <w:spacing w:after="240" w:line="240" w:lineRule="auto"/>
        <w:ind w:left="1440"/>
        <w:rPr>
          <w:rFonts w:eastAsiaTheme="minorEastAsia" w:cs="Times-Roman"/>
        </w:rPr>
      </w:pPr>
      <w:r w:rsidRPr="002C784D">
        <w:rPr>
          <w:rFonts w:eastAsiaTheme="minorEastAsia" w:cs="Times-Roman"/>
        </w:rPr>
        <w:t>(</w:t>
      </w:r>
      <w:proofErr w:type="spellStart"/>
      <w:r w:rsidRPr="002C784D">
        <w:rPr>
          <w:rFonts w:eastAsiaTheme="minorEastAsia" w:cs="Times-Roman"/>
        </w:rPr>
        <w:t>i</w:t>
      </w:r>
      <w:proofErr w:type="spellEnd"/>
      <w:r w:rsidRPr="002C784D">
        <w:rPr>
          <w:rFonts w:eastAsiaTheme="minorEastAsia" w:cs="Times-Roman"/>
        </w:rPr>
        <w:t>)  </w:t>
      </w:r>
      <w:proofErr w:type="gramStart"/>
      <w:r w:rsidRPr="002C784D">
        <w:rPr>
          <w:rFonts w:eastAsiaTheme="minorEastAsia" w:cs="Times-Roman"/>
        </w:rPr>
        <w:t>the</w:t>
      </w:r>
      <w:proofErr w:type="gramEnd"/>
      <w:r w:rsidRPr="002C784D">
        <w:rPr>
          <w:rFonts w:eastAsiaTheme="minorEastAsia" w:cs="Times-Roman"/>
        </w:rPr>
        <w:t xml:space="preserve"> deed; and </w:t>
      </w:r>
    </w:p>
    <w:p w:rsidR="00804E94" w:rsidRPr="002C784D" w:rsidRDefault="00804E94" w:rsidP="00FA3290">
      <w:pPr>
        <w:widowControl w:val="0"/>
        <w:tabs>
          <w:tab w:val="left" w:pos="940"/>
          <w:tab w:val="left" w:pos="1440"/>
        </w:tabs>
        <w:autoSpaceDE w:val="0"/>
        <w:autoSpaceDN w:val="0"/>
        <w:adjustRightInd w:val="0"/>
        <w:spacing w:after="240" w:line="240" w:lineRule="auto"/>
        <w:ind w:left="1440"/>
        <w:rPr>
          <w:rFonts w:eastAsiaTheme="minorEastAsia" w:cs="Times-Roman"/>
        </w:rPr>
      </w:pPr>
      <w:r w:rsidRPr="002C784D">
        <w:rPr>
          <w:rFonts w:eastAsiaTheme="minorEastAsia" w:cs="Times-Roman"/>
        </w:rPr>
        <w:t>(ii)  </w:t>
      </w:r>
      <w:proofErr w:type="gramStart"/>
      <w:r w:rsidRPr="002C784D">
        <w:rPr>
          <w:rFonts w:eastAsiaTheme="minorEastAsia" w:cs="Times-Roman"/>
        </w:rPr>
        <w:t>any</w:t>
      </w:r>
      <w:proofErr w:type="gramEnd"/>
      <w:r w:rsidRPr="002C784D">
        <w:rPr>
          <w:rFonts w:eastAsiaTheme="minorEastAsia" w:cs="Times-Roman"/>
        </w:rPr>
        <w:t xml:space="preserve"> addition made under section 13, and </w:t>
      </w:r>
    </w:p>
    <w:p w:rsidR="00804E94" w:rsidRPr="002C784D" w:rsidRDefault="00804E94" w:rsidP="00FA3290">
      <w:pPr>
        <w:widowControl w:val="0"/>
        <w:tabs>
          <w:tab w:val="left" w:pos="220"/>
          <w:tab w:val="left" w:pos="720"/>
        </w:tabs>
        <w:autoSpaceDE w:val="0"/>
        <w:autoSpaceDN w:val="0"/>
        <w:adjustRightInd w:val="0"/>
        <w:spacing w:after="240" w:line="240" w:lineRule="auto"/>
        <w:ind w:left="720"/>
        <w:rPr>
          <w:rFonts w:eastAsiaTheme="minorEastAsia" w:cs="Times-Roman"/>
        </w:rPr>
      </w:pPr>
      <w:r w:rsidRPr="002C784D">
        <w:rPr>
          <w:rFonts w:eastAsiaTheme="minorEastAsia" w:cs="Times-Roman"/>
        </w:rPr>
        <w:t>(h)  </w:t>
      </w:r>
      <w:proofErr w:type="gramStart"/>
      <w:r w:rsidRPr="002C784D">
        <w:rPr>
          <w:rFonts w:eastAsiaTheme="minorEastAsia" w:cs="Times-Roman"/>
        </w:rPr>
        <w:t>initial</w:t>
      </w:r>
      <w:proofErr w:type="gramEnd"/>
      <w:r w:rsidRPr="002C784D">
        <w:rPr>
          <w:rFonts w:eastAsiaTheme="minorEastAsia" w:cs="Times-Roman"/>
        </w:rPr>
        <w:t xml:space="preserve"> the foot of the recto of every page and every marginal note made under section 13. </w:t>
      </w:r>
    </w:p>
    <w:p w:rsidR="00804E94" w:rsidRPr="002C784D" w:rsidRDefault="00804E94" w:rsidP="00804E94">
      <w:pPr>
        <w:widowControl w:val="0"/>
        <w:autoSpaceDE w:val="0"/>
        <w:autoSpaceDN w:val="0"/>
        <w:adjustRightInd w:val="0"/>
        <w:spacing w:after="240" w:line="240" w:lineRule="auto"/>
        <w:rPr>
          <w:rFonts w:eastAsiaTheme="minorEastAsia" w:cs="Times-Roman"/>
        </w:rPr>
      </w:pPr>
      <w:r w:rsidRPr="002C784D">
        <w:rPr>
          <w:rFonts w:eastAsiaTheme="minorEastAsia" w:cs="Times-Roman"/>
        </w:rPr>
        <w:t>(2) Where a party to a notarial deed is unable to sign the deed by reason of illiteracy or physical incapacity—</w:t>
      </w:r>
    </w:p>
    <w:p w:rsidR="00804E94" w:rsidRPr="002C784D" w:rsidRDefault="00804E94" w:rsidP="00804E94">
      <w:pPr>
        <w:widowControl w:val="0"/>
        <w:numPr>
          <w:ilvl w:val="0"/>
          <w:numId w:val="4"/>
        </w:numPr>
        <w:tabs>
          <w:tab w:val="left" w:pos="220"/>
          <w:tab w:val="left" w:pos="720"/>
        </w:tabs>
        <w:autoSpaceDE w:val="0"/>
        <w:autoSpaceDN w:val="0"/>
        <w:adjustRightInd w:val="0"/>
        <w:spacing w:after="240" w:line="240" w:lineRule="auto"/>
        <w:ind w:hanging="720"/>
        <w:rPr>
          <w:rFonts w:eastAsiaTheme="minorEastAsia" w:cs="Times-Roman"/>
        </w:rPr>
      </w:pPr>
      <w:r w:rsidRPr="002C784D">
        <w:rPr>
          <w:rFonts w:eastAsiaTheme="minorEastAsia" w:cs="Times-Roman"/>
        </w:rPr>
        <w:t xml:space="preserve">(a)  the party shall affix his fingerprint to the deed; or </w:t>
      </w:r>
    </w:p>
    <w:p w:rsidR="00804E94" w:rsidRPr="002C784D" w:rsidRDefault="00804E94" w:rsidP="00804E94">
      <w:pPr>
        <w:widowControl w:val="0"/>
        <w:numPr>
          <w:ilvl w:val="0"/>
          <w:numId w:val="4"/>
        </w:numPr>
        <w:tabs>
          <w:tab w:val="left" w:pos="220"/>
          <w:tab w:val="left" w:pos="720"/>
        </w:tabs>
        <w:autoSpaceDE w:val="0"/>
        <w:autoSpaceDN w:val="0"/>
        <w:adjustRightInd w:val="0"/>
        <w:spacing w:after="240" w:line="240" w:lineRule="auto"/>
        <w:ind w:hanging="720"/>
        <w:rPr>
          <w:rFonts w:eastAsiaTheme="minorEastAsia" w:cs="Times-Roman"/>
        </w:rPr>
      </w:pPr>
      <w:r w:rsidRPr="002C784D">
        <w:rPr>
          <w:rFonts w:eastAsiaTheme="minorEastAsia" w:cs="Times-Roman"/>
        </w:rPr>
        <w:t xml:space="preserve">(b)  there shall be 2 witnesses or, as the case may be, 2 further witnesses to the deed; and </w:t>
      </w:r>
    </w:p>
    <w:p w:rsidR="00804E94" w:rsidRPr="002C784D" w:rsidRDefault="00804E94" w:rsidP="00804E94">
      <w:pPr>
        <w:widowControl w:val="0"/>
        <w:numPr>
          <w:ilvl w:val="0"/>
          <w:numId w:val="4"/>
        </w:numPr>
        <w:tabs>
          <w:tab w:val="left" w:pos="220"/>
          <w:tab w:val="left" w:pos="720"/>
        </w:tabs>
        <w:autoSpaceDE w:val="0"/>
        <w:autoSpaceDN w:val="0"/>
        <w:adjustRightInd w:val="0"/>
        <w:spacing w:after="240" w:line="240" w:lineRule="auto"/>
        <w:ind w:hanging="720"/>
        <w:rPr>
          <w:rFonts w:eastAsiaTheme="minorEastAsia" w:cs="Times-Roman"/>
        </w:rPr>
      </w:pPr>
      <w:r w:rsidRPr="002C784D">
        <w:rPr>
          <w:rFonts w:eastAsiaTheme="minorEastAsia" w:cs="Times-Roman"/>
        </w:rPr>
        <w:t xml:space="preserve">(c)  the notary shall— </w:t>
      </w:r>
    </w:p>
    <w:p w:rsidR="00804E94" w:rsidRPr="002C784D" w:rsidRDefault="00804E94" w:rsidP="00804E94">
      <w:pPr>
        <w:widowControl w:val="0"/>
        <w:numPr>
          <w:ilvl w:val="1"/>
          <w:numId w:val="4"/>
        </w:numPr>
        <w:tabs>
          <w:tab w:val="left" w:pos="940"/>
          <w:tab w:val="left" w:pos="1440"/>
        </w:tabs>
        <w:autoSpaceDE w:val="0"/>
        <w:autoSpaceDN w:val="0"/>
        <w:adjustRightInd w:val="0"/>
        <w:spacing w:after="240" w:line="240" w:lineRule="auto"/>
        <w:ind w:hanging="1440"/>
        <w:rPr>
          <w:rFonts w:eastAsiaTheme="minorEastAsia" w:cs="Times-Roman"/>
        </w:rPr>
      </w:pPr>
      <w:r w:rsidRPr="002C784D">
        <w:rPr>
          <w:rFonts w:eastAsiaTheme="minorEastAsia" w:cs="Times-Roman"/>
        </w:rPr>
        <w:t>(</w:t>
      </w:r>
      <w:proofErr w:type="spellStart"/>
      <w:r w:rsidRPr="002C784D">
        <w:rPr>
          <w:rFonts w:eastAsiaTheme="minorEastAsia" w:cs="Times-Roman"/>
        </w:rPr>
        <w:t>i</w:t>
      </w:r>
      <w:proofErr w:type="spellEnd"/>
      <w:r w:rsidRPr="002C784D">
        <w:rPr>
          <w:rFonts w:eastAsiaTheme="minorEastAsia" w:cs="Times-Roman"/>
        </w:rPr>
        <w:t xml:space="preserve">)  record the fact of, and the reason for, the inability of the party to sign; </w:t>
      </w:r>
    </w:p>
    <w:p w:rsidR="00804E94" w:rsidRPr="002C784D" w:rsidRDefault="00804E94" w:rsidP="00804E94">
      <w:pPr>
        <w:widowControl w:val="0"/>
        <w:numPr>
          <w:ilvl w:val="1"/>
          <w:numId w:val="4"/>
        </w:numPr>
        <w:tabs>
          <w:tab w:val="left" w:pos="940"/>
          <w:tab w:val="left" w:pos="1440"/>
        </w:tabs>
        <w:autoSpaceDE w:val="0"/>
        <w:autoSpaceDN w:val="0"/>
        <w:adjustRightInd w:val="0"/>
        <w:spacing w:after="240" w:line="240" w:lineRule="auto"/>
        <w:ind w:hanging="1440"/>
        <w:rPr>
          <w:rFonts w:eastAsiaTheme="minorEastAsia" w:cs="Times-Roman"/>
        </w:rPr>
      </w:pPr>
      <w:r w:rsidRPr="002C784D">
        <w:rPr>
          <w:rFonts w:eastAsiaTheme="minorEastAsia" w:cs="Times-Roman"/>
        </w:rPr>
        <w:t xml:space="preserve">(ii)  record of which particular finger a print is affixed; and </w:t>
      </w:r>
    </w:p>
    <w:p w:rsidR="00804E94" w:rsidRPr="002C784D" w:rsidRDefault="00804E94" w:rsidP="00804E94">
      <w:pPr>
        <w:widowControl w:val="0"/>
        <w:numPr>
          <w:ilvl w:val="1"/>
          <w:numId w:val="4"/>
        </w:numPr>
        <w:tabs>
          <w:tab w:val="left" w:pos="940"/>
          <w:tab w:val="left" w:pos="1440"/>
        </w:tabs>
        <w:autoSpaceDE w:val="0"/>
        <w:autoSpaceDN w:val="0"/>
        <w:adjustRightInd w:val="0"/>
        <w:spacing w:after="240" w:line="240" w:lineRule="auto"/>
        <w:ind w:hanging="1440"/>
        <w:rPr>
          <w:rFonts w:eastAsiaTheme="minorEastAsia" w:cs="Times-Roman"/>
        </w:rPr>
      </w:pPr>
      <w:r w:rsidRPr="002C784D">
        <w:rPr>
          <w:rFonts w:eastAsiaTheme="minorEastAsia" w:cs="Times-Roman"/>
        </w:rPr>
        <w:t>(iii)  </w:t>
      </w:r>
      <w:proofErr w:type="gramStart"/>
      <w:r w:rsidRPr="002C784D">
        <w:rPr>
          <w:rFonts w:eastAsiaTheme="minorEastAsia" w:cs="Times-Roman"/>
        </w:rPr>
        <w:t>certify</w:t>
      </w:r>
      <w:proofErr w:type="gramEnd"/>
      <w:r w:rsidRPr="002C784D">
        <w:rPr>
          <w:rFonts w:eastAsiaTheme="minorEastAsia" w:cs="Times-Roman"/>
        </w:rPr>
        <w:t xml:space="preserve"> that the party affixed the print to the deed in his presence and in that of the witnesses referred to in paragraph (b). </w:t>
      </w:r>
    </w:p>
    <w:p w:rsidR="00804E94" w:rsidRPr="0056183B" w:rsidRDefault="00804E94" w:rsidP="00804E94">
      <w:pPr>
        <w:pStyle w:val="ListParagraph"/>
        <w:tabs>
          <w:tab w:val="left" w:pos="630"/>
        </w:tabs>
        <w:ind w:left="90"/>
      </w:pPr>
      <w:r w:rsidRPr="002C784D">
        <w:rPr>
          <w:rFonts w:eastAsiaTheme="minorEastAsia" w:cs="Times-Roman"/>
        </w:rPr>
        <w:t>(3) Where a notary fails to comply with any provision of subsection (1) or (2), this shall render the deed voidable</w:t>
      </w:r>
    </w:p>
    <w:p w:rsidR="00DF284C" w:rsidRDefault="00543F7A" w:rsidP="00543F7A">
      <w:pPr>
        <w:rPr>
          <w:lang w:val="fr-FR"/>
        </w:rPr>
      </w:pPr>
      <w:r w:rsidRPr="0056183B">
        <w:rPr>
          <w:rFonts w:eastAsiaTheme="minorEastAsia" w:cs="Times-Roman"/>
          <w:bCs/>
          <w:lang w:val="fr-FR"/>
        </w:rPr>
        <w:t xml:space="preserve">Si pour </w:t>
      </w:r>
      <w:r w:rsidRPr="0056183B">
        <w:rPr>
          <w:lang w:val="fr-FR"/>
        </w:rPr>
        <w:t xml:space="preserve"> l</w:t>
      </w:r>
      <w:r w:rsidR="00FA3290">
        <w:rPr>
          <w:lang w:val="fr-FR"/>
        </w:rPr>
        <w:t xml:space="preserve">es actes </w:t>
      </w:r>
      <w:r w:rsidR="00785202" w:rsidRPr="0056183B">
        <w:rPr>
          <w:lang w:val="fr-FR"/>
        </w:rPr>
        <w:t>authentiqu</w:t>
      </w:r>
      <w:r w:rsidRPr="0056183B">
        <w:rPr>
          <w:lang w:val="fr-FR"/>
        </w:rPr>
        <w:t>es</w:t>
      </w:r>
      <w:r w:rsidR="00FA3290">
        <w:rPr>
          <w:lang w:val="fr-FR"/>
        </w:rPr>
        <w:t xml:space="preserve"> des exigences sont</w:t>
      </w:r>
      <w:r w:rsidR="00FA3290" w:rsidRPr="0056183B">
        <w:rPr>
          <w:lang w:val="fr-FR"/>
        </w:rPr>
        <w:t xml:space="preserve"> imposées</w:t>
      </w:r>
      <w:r w:rsidR="00785202" w:rsidRPr="0056183B">
        <w:rPr>
          <w:lang w:val="fr-FR"/>
        </w:rPr>
        <w:t xml:space="preserve"> au notaire, </w:t>
      </w:r>
      <w:r w:rsidR="00785202" w:rsidRPr="00E77D8B">
        <w:rPr>
          <w:lang w:val="fr-FR"/>
        </w:rPr>
        <w:t>Qu’enest-il du banquier?</w:t>
      </w:r>
      <w:r w:rsidR="00FA3290" w:rsidRPr="00E77D8B">
        <w:rPr>
          <w:lang w:val="fr-FR"/>
        </w:rPr>
        <w:t xml:space="preserve"> Alorsmême que des biens vala</w:t>
      </w:r>
      <w:r w:rsidR="00E77D8B">
        <w:rPr>
          <w:lang w:val="fr-FR"/>
        </w:rPr>
        <w:t xml:space="preserve">nt plusieurs millions </w:t>
      </w:r>
      <w:r w:rsidR="00CC1378">
        <w:rPr>
          <w:lang w:val="fr-FR"/>
        </w:rPr>
        <w:t xml:space="preserve">de roupies </w:t>
      </w:r>
      <w:r w:rsidR="00E77D8B">
        <w:rPr>
          <w:lang w:val="fr-FR"/>
        </w:rPr>
        <w:t>sont donné</w:t>
      </w:r>
      <w:r w:rsidR="00FA3290" w:rsidRPr="00E77D8B">
        <w:rPr>
          <w:lang w:val="fr-FR"/>
        </w:rPr>
        <w:t>s en garantie</w:t>
      </w:r>
      <w:r w:rsidRPr="00E77D8B">
        <w:rPr>
          <w:lang w:val="fr-FR"/>
        </w:rPr>
        <w:t>.</w:t>
      </w:r>
    </w:p>
    <w:p w:rsidR="00E77D8B" w:rsidRPr="00E77D8B" w:rsidRDefault="00E77D8B" w:rsidP="00E77D8B">
      <w:pPr>
        <w:widowControl w:val="0"/>
        <w:tabs>
          <w:tab w:val="left" w:pos="220"/>
          <w:tab w:val="left" w:pos="720"/>
        </w:tabs>
        <w:autoSpaceDE w:val="0"/>
        <w:autoSpaceDN w:val="0"/>
        <w:adjustRightInd w:val="0"/>
        <w:spacing w:after="240" w:line="240" w:lineRule="auto"/>
        <w:rPr>
          <w:rFonts w:eastAsiaTheme="minorEastAsia" w:cs="Times-Roman"/>
          <w:lang w:val="fr-FR"/>
        </w:rPr>
      </w:pPr>
    </w:p>
    <w:p w:rsidR="00613ED9" w:rsidRDefault="001238CE" w:rsidP="00E77D8B">
      <w:pPr>
        <w:widowControl w:val="0"/>
        <w:tabs>
          <w:tab w:val="left" w:pos="220"/>
          <w:tab w:val="left" w:pos="720"/>
        </w:tabs>
        <w:autoSpaceDE w:val="0"/>
        <w:autoSpaceDN w:val="0"/>
        <w:adjustRightInd w:val="0"/>
        <w:spacing w:after="240" w:line="240" w:lineRule="auto"/>
        <w:rPr>
          <w:rFonts w:eastAsiaTheme="minorEastAsia" w:cs="Times-Roman"/>
          <w:lang w:val="fr-FR"/>
        </w:rPr>
      </w:pPr>
      <w:r w:rsidRPr="0056183B">
        <w:rPr>
          <w:rFonts w:eastAsiaTheme="minorEastAsia" w:cs="Times-Roman"/>
          <w:lang w:val="fr-FR"/>
        </w:rPr>
        <w:lastRenderedPageBreak/>
        <w:t xml:space="preserve">Il n’y a </w:t>
      </w:r>
      <w:r w:rsidR="00FA3290">
        <w:rPr>
          <w:rFonts w:eastAsiaTheme="minorEastAsia" w:cs="Times-Roman"/>
          <w:lang w:val="fr-FR"/>
        </w:rPr>
        <w:t>malheureusement à</w:t>
      </w:r>
      <w:r w:rsidR="00995295">
        <w:rPr>
          <w:rFonts w:eastAsiaTheme="minorEastAsia" w:cs="Times-Roman"/>
          <w:lang w:val="fr-FR"/>
        </w:rPr>
        <w:t xml:space="preserve"> Maurice de</w:t>
      </w:r>
      <w:r w:rsidR="00FA3290" w:rsidRPr="0056183B">
        <w:rPr>
          <w:rFonts w:eastAsiaTheme="minorEastAsia" w:cs="Times-Roman"/>
          <w:lang w:val="fr-FR"/>
        </w:rPr>
        <w:t>législation</w:t>
      </w:r>
      <w:r w:rsidR="003F069D">
        <w:rPr>
          <w:rFonts w:eastAsiaTheme="minorEastAsia" w:cs="Times-Roman"/>
          <w:lang w:val="fr-FR"/>
        </w:rPr>
        <w:t xml:space="preserve"> similaire pour le</w:t>
      </w:r>
      <w:r w:rsidR="00AD7E60">
        <w:rPr>
          <w:rFonts w:eastAsiaTheme="minorEastAsia" w:cs="Times-Roman"/>
          <w:lang w:val="fr-FR"/>
        </w:rPr>
        <w:t xml:space="preserve">banquier. Comment </w:t>
      </w:r>
      <w:r w:rsidR="002B5878">
        <w:rPr>
          <w:rFonts w:eastAsiaTheme="minorEastAsia" w:cs="Times-Roman"/>
          <w:lang w:val="fr-FR"/>
        </w:rPr>
        <w:t xml:space="preserve"> alors </w:t>
      </w:r>
      <w:r w:rsidR="00AD7E60">
        <w:rPr>
          <w:rFonts w:eastAsiaTheme="minorEastAsia" w:cs="Times-Roman"/>
          <w:lang w:val="fr-FR"/>
        </w:rPr>
        <w:t>nos cours de justice s’assurent-elles</w:t>
      </w:r>
      <w:r w:rsidR="00E77D8B">
        <w:rPr>
          <w:rFonts w:eastAsiaTheme="minorEastAsia" w:cs="Times-Roman"/>
          <w:lang w:val="fr-FR"/>
        </w:rPr>
        <w:t xml:space="preserve"> que les personnes qui ont </w:t>
      </w:r>
      <w:r w:rsidR="00613ED9">
        <w:rPr>
          <w:rFonts w:eastAsiaTheme="minorEastAsia" w:cs="Times-Roman"/>
          <w:lang w:val="fr-FR"/>
        </w:rPr>
        <w:t xml:space="preserve">créé </w:t>
      </w:r>
      <w:r w:rsidR="00E77D8B">
        <w:rPr>
          <w:rFonts w:eastAsiaTheme="minorEastAsia" w:cs="Times-Roman"/>
          <w:lang w:val="fr-FR"/>
        </w:rPr>
        <w:t xml:space="preserve"> des suretes fixes ou flottantes sur leurs biens avaient </w:t>
      </w:r>
      <w:r w:rsidR="00F1028B">
        <w:rPr>
          <w:rFonts w:eastAsiaTheme="minorEastAsia" w:cs="Times-Roman"/>
          <w:lang w:val="fr-FR"/>
        </w:rPr>
        <w:t xml:space="preserve">effectivement </w:t>
      </w:r>
      <w:r w:rsidR="00E77D8B">
        <w:rPr>
          <w:rFonts w:eastAsiaTheme="minorEastAsia" w:cs="Times-Roman"/>
          <w:lang w:val="fr-FR"/>
        </w:rPr>
        <w:t xml:space="preserve">compris le document  qui comporte souvent des phrases longues de 150 mots sans </w:t>
      </w:r>
      <w:r w:rsidR="00613ED9">
        <w:rPr>
          <w:rFonts w:eastAsiaTheme="minorEastAsia" w:cs="Times-Roman"/>
          <w:lang w:val="fr-FR"/>
        </w:rPr>
        <w:t xml:space="preserve"> point virgules ni </w:t>
      </w:r>
      <w:r w:rsidR="00E77D8B">
        <w:rPr>
          <w:rFonts w:eastAsiaTheme="minorEastAsia" w:cs="Times-Roman"/>
          <w:lang w:val="fr-FR"/>
        </w:rPr>
        <w:t xml:space="preserve">virgules </w:t>
      </w:r>
      <w:r w:rsidR="00613ED9">
        <w:rPr>
          <w:rFonts w:eastAsiaTheme="minorEastAsia" w:cs="Times-Roman"/>
          <w:lang w:val="fr-FR"/>
        </w:rPr>
        <w:t>avec…………………. en</w:t>
      </w:r>
      <w:r w:rsidR="003F069D">
        <w:rPr>
          <w:rFonts w:eastAsiaTheme="minorEastAsia" w:cs="Times-Roman"/>
          <w:lang w:val="fr-FR"/>
        </w:rPr>
        <w:t>fin un point !</w:t>
      </w:r>
    </w:p>
    <w:p w:rsidR="004B0967" w:rsidRDefault="000D0074" w:rsidP="00E77D8B">
      <w:pPr>
        <w:widowControl w:val="0"/>
        <w:tabs>
          <w:tab w:val="left" w:pos="220"/>
          <w:tab w:val="left" w:pos="720"/>
        </w:tabs>
        <w:autoSpaceDE w:val="0"/>
        <w:autoSpaceDN w:val="0"/>
        <w:adjustRightInd w:val="0"/>
        <w:spacing w:after="240" w:line="240" w:lineRule="auto"/>
        <w:rPr>
          <w:rFonts w:eastAsiaTheme="minorEastAsia" w:cs="Times-Roman"/>
          <w:lang w:val="fr-FR"/>
        </w:rPr>
      </w:pPr>
      <w:r>
        <w:rPr>
          <w:rFonts w:eastAsiaTheme="minorEastAsia" w:cs="Times-Roman"/>
          <w:lang w:val="fr-FR"/>
        </w:rPr>
        <w:t>A combien se nombrent</w:t>
      </w:r>
      <w:r w:rsidR="00D23233">
        <w:rPr>
          <w:rFonts w:eastAsiaTheme="minorEastAsia" w:cs="Times-Roman"/>
          <w:lang w:val="fr-FR"/>
        </w:rPr>
        <w:t xml:space="preserve"> ces banquiers qui osent </w:t>
      </w:r>
      <w:r w:rsidR="00AD7E60">
        <w:rPr>
          <w:rFonts w:eastAsiaTheme="minorEastAsia" w:cs="Times-Roman"/>
          <w:lang w:val="fr-FR"/>
        </w:rPr>
        <w:t>prétendre</w:t>
      </w:r>
      <w:r w:rsidR="00D23233">
        <w:rPr>
          <w:rFonts w:eastAsiaTheme="minorEastAsia" w:cs="Times-Roman"/>
          <w:lang w:val="fr-FR"/>
        </w:rPr>
        <w:t xml:space="preserve"> comprendre le contenu d’un document de </w:t>
      </w:r>
      <w:r w:rsidR="00544046">
        <w:rPr>
          <w:rFonts w:eastAsiaTheme="minorEastAsia" w:cs="Times-Roman"/>
          <w:lang w:val="fr-FR"/>
        </w:rPr>
        <w:t>sûreté</w:t>
      </w:r>
      <w:r w:rsidR="004B0967">
        <w:rPr>
          <w:rFonts w:eastAsiaTheme="minorEastAsia" w:cs="Times-Roman"/>
          <w:lang w:val="fr-FR"/>
        </w:rPr>
        <w:t xml:space="preserve"> fixe et de </w:t>
      </w:r>
      <w:r w:rsidR="00544046">
        <w:rPr>
          <w:rFonts w:eastAsiaTheme="minorEastAsia" w:cs="Times-Roman"/>
          <w:lang w:val="fr-FR"/>
        </w:rPr>
        <w:t>sûreté</w:t>
      </w:r>
      <w:r w:rsidR="004B0967">
        <w:rPr>
          <w:rFonts w:eastAsiaTheme="minorEastAsia" w:cs="Times-Roman"/>
          <w:lang w:val="fr-FR"/>
        </w:rPr>
        <w:t xml:space="preserve"> flottante avant de pouvoir en donner lecture au</w:t>
      </w:r>
      <w:r w:rsidR="00AD7E60">
        <w:rPr>
          <w:rFonts w:eastAsiaTheme="minorEastAsia" w:cs="Times-Roman"/>
          <w:lang w:val="fr-FR"/>
        </w:rPr>
        <w:t>xclients</w:t>
      </w:r>
      <w:r w:rsidR="004B0967">
        <w:rPr>
          <w:rFonts w:eastAsiaTheme="minorEastAsia" w:cs="Times-Roman"/>
          <w:lang w:val="fr-FR"/>
        </w:rPr>
        <w:t xml:space="preserve"> ?  </w:t>
      </w:r>
      <w:r w:rsidR="00AD7E60">
        <w:rPr>
          <w:rFonts w:eastAsiaTheme="minorEastAsia" w:cs="Times-Roman"/>
          <w:lang w:val="fr-FR"/>
        </w:rPr>
        <w:t>Levons</w:t>
      </w:r>
      <w:r w:rsidR="004B0967">
        <w:rPr>
          <w:rFonts w:eastAsiaTheme="minorEastAsia" w:cs="Times-Roman"/>
          <w:lang w:val="fr-FR"/>
        </w:rPr>
        <w:t xml:space="preserve"> le doigt </w:t>
      </w:r>
      <w:r w:rsidR="003F069D">
        <w:rPr>
          <w:rFonts w:eastAsiaTheme="minorEastAsia" w:cs="Times-Roman"/>
          <w:lang w:val="fr-FR"/>
        </w:rPr>
        <w:t>svp</w:t>
      </w:r>
      <w:r w:rsidR="004B0967">
        <w:rPr>
          <w:rFonts w:eastAsiaTheme="minorEastAsia" w:cs="Times-Roman"/>
          <w:lang w:val="fr-FR"/>
        </w:rPr>
        <w:t>!</w:t>
      </w:r>
    </w:p>
    <w:p w:rsidR="004B0967" w:rsidRDefault="004B0967" w:rsidP="00E77D8B">
      <w:pPr>
        <w:widowControl w:val="0"/>
        <w:tabs>
          <w:tab w:val="left" w:pos="220"/>
          <w:tab w:val="left" w:pos="720"/>
        </w:tabs>
        <w:autoSpaceDE w:val="0"/>
        <w:autoSpaceDN w:val="0"/>
        <w:adjustRightInd w:val="0"/>
        <w:spacing w:after="240" w:line="240" w:lineRule="auto"/>
        <w:rPr>
          <w:rFonts w:eastAsiaTheme="minorEastAsia" w:cs="Times-Roman"/>
          <w:lang w:val="fr-FR"/>
        </w:rPr>
      </w:pPr>
    </w:p>
    <w:p w:rsidR="00E77D8B" w:rsidRDefault="00E77D8B" w:rsidP="00E77D8B">
      <w:pPr>
        <w:widowControl w:val="0"/>
        <w:tabs>
          <w:tab w:val="left" w:pos="220"/>
          <w:tab w:val="left" w:pos="720"/>
        </w:tabs>
        <w:autoSpaceDE w:val="0"/>
        <w:autoSpaceDN w:val="0"/>
        <w:adjustRightInd w:val="0"/>
        <w:spacing w:after="240" w:line="240" w:lineRule="auto"/>
        <w:rPr>
          <w:rFonts w:eastAsiaTheme="minorEastAsia" w:cs="Times-Roman"/>
          <w:lang w:val="fr-FR"/>
        </w:rPr>
      </w:pPr>
      <w:r>
        <w:rPr>
          <w:rFonts w:eastAsiaTheme="minorEastAsia" w:cs="Times-Roman"/>
          <w:lang w:val="fr-FR"/>
        </w:rPr>
        <w:t>Comment résoudre le problème ?</w:t>
      </w:r>
    </w:p>
    <w:p w:rsidR="00E77D8B" w:rsidRDefault="00351077" w:rsidP="00E77D8B">
      <w:pPr>
        <w:widowControl w:val="0"/>
        <w:tabs>
          <w:tab w:val="left" w:pos="220"/>
          <w:tab w:val="left" w:pos="720"/>
        </w:tabs>
        <w:autoSpaceDE w:val="0"/>
        <w:autoSpaceDN w:val="0"/>
        <w:adjustRightInd w:val="0"/>
        <w:spacing w:after="240" w:line="240" w:lineRule="auto"/>
        <w:rPr>
          <w:rFonts w:eastAsiaTheme="minorEastAsia" w:cs="Times-Roman"/>
          <w:lang w:val="fr-FR"/>
        </w:rPr>
      </w:pPr>
      <w:r>
        <w:rPr>
          <w:rFonts w:eastAsiaTheme="minorEastAsia" w:cs="Times-Roman"/>
          <w:lang w:val="fr-FR"/>
        </w:rPr>
        <w:t xml:space="preserve">La </w:t>
      </w:r>
      <w:r w:rsidR="00F1028B">
        <w:rPr>
          <w:rFonts w:eastAsiaTheme="minorEastAsia" w:cs="Times-Roman"/>
          <w:lang w:val="fr-FR"/>
        </w:rPr>
        <w:t xml:space="preserve"> Banque Centrale</w:t>
      </w:r>
      <w:r>
        <w:rPr>
          <w:rFonts w:eastAsiaTheme="minorEastAsia" w:cs="Times-Roman"/>
          <w:lang w:val="fr-FR"/>
        </w:rPr>
        <w:t xml:space="preserve"> pourrait </w:t>
      </w:r>
      <w:r w:rsidR="00F1028B">
        <w:rPr>
          <w:rFonts w:eastAsiaTheme="minorEastAsia" w:cs="Times-Roman"/>
          <w:lang w:val="fr-FR"/>
        </w:rPr>
        <w:t xml:space="preserve"> faire légifére</w:t>
      </w:r>
      <w:r>
        <w:rPr>
          <w:rFonts w:eastAsiaTheme="minorEastAsia" w:cs="Times-Roman"/>
          <w:lang w:val="fr-FR"/>
        </w:rPr>
        <w:t xml:space="preserve">r en ce sens, a défaut  il va falloir </w:t>
      </w:r>
      <w:r w:rsidR="00F1028B">
        <w:rPr>
          <w:rFonts w:eastAsiaTheme="minorEastAsia" w:cs="Times-Roman"/>
          <w:lang w:val="fr-FR"/>
        </w:rPr>
        <w:t xml:space="preserve">attendre </w:t>
      </w:r>
      <w:r w:rsidR="00B51F61">
        <w:rPr>
          <w:rFonts w:eastAsiaTheme="minorEastAsia" w:cs="Times-Roman"/>
          <w:lang w:val="fr-FR"/>
        </w:rPr>
        <w:t xml:space="preserve"> qu’un jour </w:t>
      </w:r>
      <w:r w:rsidR="00E77D8B">
        <w:rPr>
          <w:rFonts w:eastAsiaTheme="minorEastAsia" w:cs="Times-Roman"/>
          <w:lang w:val="fr-FR"/>
        </w:rPr>
        <w:t xml:space="preserve"> notre Cour Suprême</w:t>
      </w:r>
      <w:r w:rsidR="00B51F61">
        <w:rPr>
          <w:rFonts w:eastAsiaTheme="minorEastAsia" w:cs="Times-Roman"/>
          <w:lang w:val="fr-FR"/>
        </w:rPr>
        <w:t xml:space="preserve"> tranche</w:t>
      </w:r>
      <w:r w:rsidR="00EA372D">
        <w:rPr>
          <w:rFonts w:eastAsiaTheme="minorEastAsia" w:cs="Times-Roman"/>
          <w:lang w:val="fr-FR"/>
        </w:rPr>
        <w:t xml:space="preserve"> sur ce point et ce qui vaudra </w:t>
      </w:r>
      <w:r w:rsidR="00E77D8B">
        <w:rPr>
          <w:rFonts w:eastAsiaTheme="minorEastAsia" w:cs="Times-Roman"/>
          <w:lang w:val="fr-FR"/>
        </w:rPr>
        <w:t xml:space="preserve"> force de loi. </w:t>
      </w:r>
    </w:p>
    <w:p w:rsidR="004B0967" w:rsidRDefault="004B0967" w:rsidP="00E77D8B">
      <w:pPr>
        <w:widowControl w:val="0"/>
        <w:tabs>
          <w:tab w:val="left" w:pos="220"/>
          <w:tab w:val="left" w:pos="720"/>
        </w:tabs>
        <w:autoSpaceDE w:val="0"/>
        <w:autoSpaceDN w:val="0"/>
        <w:adjustRightInd w:val="0"/>
        <w:spacing w:after="240" w:line="240" w:lineRule="auto"/>
        <w:rPr>
          <w:rFonts w:eastAsiaTheme="minorEastAsia" w:cs="Times-Roman"/>
          <w:lang w:val="fr-FR"/>
        </w:rPr>
      </w:pPr>
    </w:p>
    <w:p w:rsidR="00E77D8B" w:rsidRPr="0056183B" w:rsidRDefault="00E77D8B" w:rsidP="00E77D8B">
      <w:pPr>
        <w:widowControl w:val="0"/>
        <w:tabs>
          <w:tab w:val="left" w:pos="220"/>
          <w:tab w:val="left" w:pos="720"/>
        </w:tabs>
        <w:autoSpaceDE w:val="0"/>
        <w:autoSpaceDN w:val="0"/>
        <w:adjustRightInd w:val="0"/>
        <w:spacing w:after="240" w:line="240" w:lineRule="auto"/>
        <w:rPr>
          <w:rFonts w:eastAsiaTheme="minorEastAsia" w:cs="Times-Roman"/>
          <w:lang w:val="fr-FR"/>
        </w:rPr>
      </w:pPr>
    </w:p>
    <w:p w:rsidR="001238CE" w:rsidRPr="0056183B" w:rsidRDefault="001238CE" w:rsidP="00E77D8B">
      <w:pPr>
        <w:widowControl w:val="0"/>
        <w:tabs>
          <w:tab w:val="left" w:pos="220"/>
          <w:tab w:val="left" w:pos="720"/>
        </w:tabs>
        <w:autoSpaceDE w:val="0"/>
        <w:autoSpaceDN w:val="0"/>
        <w:adjustRightInd w:val="0"/>
        <w:spacing w:after="240" w:line="240" w:lineRule="auto"/>
        <w:rPr>
          <w:rFonts w:eastAsiaTheme="minorEastAsia" w:cs="Times-Roman"/>
          <w:lang w:val="fr-FR"/>
        </w:rPr>
      </w:pPr>
    </w:p>
    <w:p w:rsidR="003C2961" w:rsidRPr="0056183B" w:rsidRDefault="003C2961" w:rsidP="003C2961">
      <w:pPr>
        <w:pStyle w:val="ListParagraph"/>
        <w:rPr>
          <w:lang w:val="fr-FR"/>
        </w:rPr>
      </w:pPr>
    </w:p>
    <w:p w:rsidR="008021AC" w:rsidRPr="0056183B" w:rsidRDefault="008021AC">
      <w:pPr>
        <w:rPr>
          <w:lang w:val="fr-FR"/>
        </w:rPr>
      </w:pPr>
    </w:p>
    <w:sectPr w:rsidR="008021AC" w:rsidRPr="0056183B" w:rsidSect="001632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0C7E63"/>
    <w:multiLevelType w:val="hybridMultilevel"/>
    <w:tmpl w:val="1902A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2961"/>
    <w:rsid w:val="0000030B"/>
    <w:rsid w:val="00005AB3"/>
    <w:rsid w:val="00013E7D"/>
    <w:rsid w:val="00014775"/>
    <w:rsid w:val="00033F96"/>
    <w:rsid w:val="00040A24"/>
    <w:rsid w:val="0004298A"/>
    <w:rsid w:val="00046FDF"/>
    <w:rsid w:val="00051B94"/>
    <w:rsid w:val="00080EED"/>
    <w:rsid w:val="00085DD8"/>
    <w:rsid w:val="00090B9D"/>
    <w:rsid w:val="00091DBD"/>
    <w:rsid w:val="00094D91"/>
    <w:rsid w:val="00095D77"/>
    <w:rsid w:val="00096BA9"/>
    <w:rsid w:val="000A2700"/>
    <w:rsid w:val="000A5E6C"/>
    <w:rsid w:val="000D0074"/>
    <w:rsid w:val="000D3C2D"/>
    <w:rsid w:val="000E1CD3"/>
    <w:rsid w:val="000F2722"/>
    <w:rsid w:val="00110803"/>
    <w:rsid w:val="001237AC"/>
    <w:rsid w:val="001238CE"/>
    <w:rsid w:val="001267D3"/>
    <w:rsid w:val="001447FF"/>
    <w:rsid w:val="00147604"/>
    <w:rsid w:val="00151C82"/>
    <w:rsid w:val="00163200"/>
    <w:rsid w:val="00180D57"/>
    <w:rsid w:val="001821B1"/>
    <w:rsid w:val="00186F21"/>
    <w:rsid w:val="001A1B03"/>
    <w:rsid w:val="001A2AB8"/>
    <w:rsid w:val="001B1375"/>
    <w:rsid w:val="001B2F78"/>
    <w:rsid w:val="001B4A28"/>
    <w:rsid w:val="001B563B"/>
    <w:rsid w:val="001C15B3"/>
    <w:rsid w:val="001D2D90"/>
    <w:rsid w:val="001D44D7"/>
    <w:rsid w:val="001D5249"/>
    <w:rsid w:val="001E624A"/>
    <w:rsid w:val="0022146A"/>
    <w:rsid w:val="00223468"/>
    <w:rsid w:val="00226DE5"/>
    <w:rsid w:val="00230439"/>
    <w:rsid w:val="002333D0"/>
    <w:rsid w:val="002529B4"/>
    <w:rsid w:val="00255507"/>
    <w:rsid w:val="00264B13"/>
    <w:rsid w:val="00273BAD"/>
    <w:rsid w:val="00277496"/>
    <w:rsid w:val="00284A85"/>
    <w:rsid w:val="00293F97"/>
    <w:rsid w:val="00294032"/>
    <w:rsid w:val="0029629D"/>
    <w:rsid w:val="002B2AC5"/>
    <w:rsid w:val="002B3B4B"/>
    <w:rsid w:val="002B5878"/>
    <w:rsid w:val="002C784D"/>
    <w:rsid w:val="002D0063"/>
    <w:rsid w:val="002F629B"/>
    <w:rsid w:val="00315FAA"/>
    <w:rsid w:val="003161EC"/>
    <w:rsid w:val="00342491"/>
    <w:rsid w:val="00351077"/>
    <w:rsid w:val="0035635E"/>
    <w:rsid w:val="00372C47"/>
    <w:rsid w:val="0037677B"/>
    <w:rsid w:val="0039077C"/>
    <w:rsid w:val="003C24C3"/>
    <w:rsid w:val="003C2961"/>
    <w:rsid w:val="003C44A0"/>
    <w:rsid w:val="003C5B26"/>
    <w:rsid w:val="003D3F2D"/>
    <w:rsid w:val="003E51E3"/>
    <w:rsid w:val="003F0362"/>
    <w:rsid w:val="003F069D"/>
    <w:rsid w:val="004103B6"/>
    <w:rsid w:val="00411FE7"/>
    <w:rsid w:val="00413001"/>
    <w:rsid w:val="00422A14"/>
    <w:rsid w:val="00430006"/>
    <w:rsid w:val="00437352"/>
    <w:rsid w:val="00443C74"/>
    <w:rsid w:val="0045149F"/>
    <w:rsid w:val="00452A95"/>
    <w:rsid w:val="004543C1"/>
    <w:rsid w:val="00454FBE"/>
    <w:rsid w:val="00466A82"/>
    <w:rsid w:val="00470F79"/>
    <w:rsid w:val="004805D6"/>
    <w:rsid w:val="004806BF"/>
    <w:rsid w:val="00480D8F"/>
    <w:rsid w:val="0049655E"/>
    <w:rsid w:val="004B0967"/>
    <w:rsid w:val="004C3DC6"/>
    <w:rsid w:val="004C4E21"/>
    <w:rsid w:val="004F5303"/>
    <w:rsid w:val="00513D65"/>
    <w:rsid w:val="005240CE"/>
    <w:rsid w:val="00525DF2"/>
    <w:rsid w:val="00530EAF"/>
    <w:rsid w:val="005323B7"/>
    <w:rsid w:val="00543F7A"/>
    <w:rsid w:val="00544046"/>
    <w:rsid w:val="00556FA2"/>
    <w:rsid w:val="0056183B"/>
    <w:rsid w:val="00571406"/>
    <w:rsid w:val="005769E9"/>
    <w:rsid w:val="005914FE"/>
    <w:rsid w:val="00594CE7"/>
    <w:rsid w:val="005A3757"/>
    <w:rsid w:val="005A4F60"/>
    <w:rsid w:val="005A78CD"/>
    <w:rsid w:val="005B6AFD"/>
    <w:rsid w:val="005B70E1"/>
    <w:rsid w:val="005D216F"/>
    <w:rsid w:val="005E3754"/>
    <w:rsid w:val="00605B57"/>
    <w:rsid w:val="00610E54"/>
    <w:rsid w:val="00612A46"/>
    <w:rsid w:val="00613ED9"/>
    <w:rsid w:val="00624603"/>
    <w:rsid w:val="00634F68"/>
    <w:rsid w:val="00643F08"/>
    <w:rsid w:val="00652597"/>
    <w:rsid w:val="00663566"/>
    <w:rsid w:val="006652F4"/>
    <w:rsid w:val="00667E5E"/>
    <w:rsid w:val="00695D79"/>
    <w:rsid w:val="006B10CA"/>
    <w:rsid w:val="006E26C8"/>
    <w:rsid w:val="006F04CD"/>
    <w:rsid w:val="006F0B3C"/>
    <w:rsid w:val="006F12B2"/>
    <w:rsid w:val="0070290B"/>
    <w:rsid w:val="00710C07"/>
    <w:rsid w:val="007159F3"/>
    <w:rsid w:val="007521B0"/>
    <w:rsid w:val="00756707"/>
    <w:rsid w:val="00757B27"/>
    <w:rsid w:val="0077789E"/>
    <w:rsid w:val="00782442"/>
    <w:rsid w:val="00785202"/>
    <w:rsid w:val="007A31F0"/>
    <w:rsid w:val="007B30A3"/>
    <w:rsid w:val="007C4610"/>
    <w:rsid w:val="007D1DF6"/>
    <w:rsid w:val="007D344C"/>
    <w:rsid w:val="007F180D"/>
    <w:rsid w:val="007F63FF"/>
    <w:rsid w:val="008021AC"/>
    <w:rsid w:val="00804E94"/>
    <w:rsid w:val="00813B41"/>
    <w:rsid w:val="0081520A"/>
    <w:rsid w:val="00831951"/>
    <w:rsid w:val="00843453"/>
    <w:rsid w:val="0085282C"/>
    <w:rsid w:val="00853FEE"/>
    <w:rsid w:val="00867622"/>
    <w:rsid w:val="00876D37"/>
    <w:rsid w:val="008822C3"/>
    <w:rsid w:val="00897536"/>
    <w:rsid w:val="008A0EBA"/>
    <w:rsid w:val="008B0345"/>
    <w:rsid w:val="008B42C4"/>
    <w:rsid w:val="008B4849"/>
    <w:rsid w:val="008C78C5"/>
    <w:rsid w:val="008D51A3"/>
    <w:rsid w:val="008E359B"/>
    <w:rsid w:val="008E7DCB"/>
    <w:rsid w:val="008F0FF2"/>
    <w:rsid w:val="008F7457"/>
    <w:rsid w:val="00903738"/>
    <w:rsid w:val="00903B3C"/>
    <w:rsid w:val="00906DFD"/>
    <w:rsid w:val="00910EE5"/>
    <w:rsid w:val="00914C9C"/>
    <w:rsid w:val="00921622"/>
    <w:rsid w:val="009317F4"/>
    <w:rsid w:val="00931E74"/>
    <w:rsid w:val="0093232F"/>
    <w:rsid w:val="00940BC0"/>
    <w:rsid w:val="00940C3B"/>
    <w:rsid w:val="00940E56"/>
    <w:rsid w:val="00942604"/>
    <w:rsid w:val="00953F45"/>
    <w:rsid w:val="00957943"/>
    <w:rsid w:val="00995087"/>
    <w:rsid w:val="00995295"/>
    <w:rsid w:val="009A27A7"/>
    <w:rsid w:val="009B0A3B"/>
    <w:rsid w:val="009B5E9B"/>
    <w:rsid w:val="009E3DFB"/>
    <w:rsid w:val="009F4105"/>
    <w:rsid w:val="00A00AB7"/>
    <w:rsid w:val="00A12CA3"/>
    <w:rsid w:val="00A13B4A"/>
    <w:rsid w:val="00A22703"/>
    <w:rsid w:val="00A37A31"/>
    <w:rsid w:val="00A37A75"/>
    <w:rsid w:val="00A412B2"/>
    <w:rsid w:val="00A54D26"/>
    <w:rsid w:val="00A64EA3"/>
    <w:rsid w:val="00A655C5"/>
    <w:rsid w:val="00A74436"/>
    <w:rsid w:val="00A81483"/>
    <w:rsid w:val="00A819FF"/>
    <w:rsid w:val="00A84FD4"/>
    <w:rsid w:val="00A94E97"/>
    <w:rsid w:val="00AA4FE1"/>
    <w:rsid w:val="00AB38C0"/>
    <w:rsid w:val="00AD7E60"/>
    <w:rsid w:val="00AE19DE"/>
    <w:rsid w:val="00AE3F71"/>
    <w:rsid w:val="00AE527E"/>
    <w:rsid w:val="00AE7D9C"/>
    <w:rsid w:val="00B026E2"/>
    <w:rsid w:val="00B12FD7"/>
    <w:rsid w:val="00B23281"/>
    <w:rsid w:val="00B23764"/>
    <w:rsid w:val="00B23D2A"/>
    <w:rsid w:val="00B41789"/>
    <w:rsid w:val="00B51F61"/>
    <w:rsid w:val="00B56E60"/>
    <w:rsid w:val="00B707B3"/>
    <w:rsid w:val="00B741E3"/>
    <w:rsid w:val="00B82818"/>
    <w:rsid w:val="00B82E09"/>
    <w:rsid w:val="00B84775"/>
    <w:rsid w:val="00B85CBF"/>
    <w:rsid w:val="00B9704B"/>
    <w:rsid w:val="00B97CE3"/>
    <w:rsid w:val="00BA08D2"/>
    <w:rsid w:val="00BA0C67"/>
    <w:rsid w:val="00BA3D3C"/>
    <w:rsid w:val="00BB27D9"/>
    <w:rsid w:val="00BC4981"/>
    <w:rsid w:val="00BC6F51"/>
    <w:rsid w:val="00BD11E7"/>
    <w:rsid w:val="00BE041C"/>
    <w:rsid w:val="00C04D35"/>
    <w:rsid w:val="00C13639"/>
    <w:rsid w:val="00C20513"/>
    <w:rsid w:val="00C209E8"/>
    <w:rsid w:val="00C21882"/>
    <w:rsid w:val="00C32811"/>
    <w:rsid w:val="00C407A2"/>
    <w:rsid w:val="00C453C1"/>
    <w:rsid w:val="00C712FE"/>
    <w:rsid w:val="00C737A0"/>
    <w:rsid w:val="00C73BBA"/>
    <w:rsid w:val="00C74076"/>
    <w:rsid w:val="00C8178C"/>
    <w:rsid w:val="00C90637"/>
    <w:rsid w:val="00C95CF5"/>
    <w:rsid w:val="00C97642"/>
    <w:rsid w:val="00CA336A"/>
    <w:rsid w:val="00CB0078"/>
    <w:rsid w:val="00CC1378"/>
    <w:rsid w:val="00CC75C3"/>
    <w:rsid w:val="00CD62C1"/>
    <w:rsid w:val="00CE2C82"/>
    <w:rsid w:val="00D1247E"/>
    <w:rsid w:val="00D23233"/>
    <w:rsid w:val="00D33B7C"/>
    <w:rsid w:val="00D42C07"/>
    <w:rsid w:val="00D43BB2"/>
    <w:rsid w:val="00D43E18"/>
    <w:rsid w:val="00D70F94"/>
    <w:rsid w:val="00DA27E7"/>
    <w:rsid w:val="00DA77EF"/>
    <w:rsid w:val="00DB78CA"/>
    <w:rsid w:val="00DC0D1C"/>
    <w:rsid w:val="00DD1792"/>
    <w:rsid w:val="00DD538A"/>
    <w:rsid w:val="00DF284C"/>
    <w:rsid w:val="00E032D7"/>
    <w:rsid w:val="00E136B5"/>
    <w:rsid w:val="00E24FEF"/>
    <w:rsid w:val="00E27DEB"/>
    <w:rsid w:val="00E32BB9"/>
    <w:rsid w:val="00E3627B"/>
    <w:rsid w:val="00E562F0"/>
    <w:rsid w:val="00E56BC9"/>
    <w:rsid w:val="00E617B2"/>
    <w:rsid w:val="00E71B2C"/>
    <w:rsid w:val="00E77D8B"/>
    <w:rsid w:val="00E82151"/>
    <w:rsid w:val="00E90C88"/>
    <w:rsid w:val="00E90FE7"/>
    <w:rsid w:val="00E92677"/>
    <w:rsid w:val="00EA372D"/>
    <w:rsid w:val="00EA46B1"/>
    <w:rsid w:val="00EB030F"/>
    <w:rsid w:val="00EB2C41"/>
    <w:rsid w:val="00EB6B19"/>
    <w:rsid w:val="00EC6401"/>
    <w:rsid w:val="00ED30D8"/>
    <w:rsid w:val="00ED79F2"/>
    <w:rsid w:val="00EE0A2A"/>
    <w:rsid w:val="00EE79D1"/>
    <w:rsid w:val="00EF3F67"/>
    <w:rsid w:val="00F00C12"/>
    <w:rsid w:val="00F1028B"/>
    <w:rsid w:val="00F245D5"/>
    <w:rsid w:val="00F374DE"/>
    <w:rsid w:val="00F43FA2"/>
    <w:rsid w:val="00F81329"/>
    <w:rsid w:val="00F869A8"/>
    <w:rsid w:val="00F95DB3"/>
    <w:rsid w:val="00FA3290"/>
    <w:rsid w:val="00FB14B7"/>
    <w:rsid w:val="00FB6FA2"/>
    <w:rsid w:val="00FC6B89"/>
    <w:rsid w:val="00FD5E6C"/>
    <w:rsid w:val="00FE1C4E"/>
    <w:rsid w:val="00FE26F7"/>
    <w:rsid w:val="00FE6271"/>
    <w:rsid w:val="00FE6978"/>
    <w:rsid w:val="00FF3E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61"/>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961"/>
    <w:pPr>
      <w:ind w:left="720"/>
      <w:contextualSpacing/>
    </w:pPr>
  </w:style>
  <w:style w:type="table" w:styleId="TableGrid">
    <w:name w:val="Table Grid"/>
    <w:basedOn w:val="TableNormal"/>
    <w:uiPriority w:val="59"/>
    <w:rsid w:val="003C2961"/>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61"/>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961"/>
    <w:pPr>
      <w:ind w:left="720"/>
      <w:contextualSpacing/>
    </w:pPr>
  </w:style>
  <w:style w:type="table" w:styleId="TableGrid">
    <w:name w:val="Table Grid"/>
    <w:basedOn w:val="TableNormal"/>
    <w:uiPriority w:val="59"/>
    <w:rsid w:val="003C2961"/>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390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 Potayya</dc:creator>
  <cp:lastModifiedBy>Owner</cp:lastModifiedBy>
  <cp:revision>53</cp:revision>
  <dcterms:created xsi:type="dcterms:W3CDTF">2014-07-22T15:54:00Z</dcterms:created>
  <dcterms:modified xsi:type="dcterms:W3CDTF">2014-09-18T04:40:00Z</dcterms:modified>
</cp:coreProperties>
</file>